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rPr>
        <w:id w:val="5075255"/>
        <w:docPartObj>
          <w:docPartGallery w:val="Cover Pages"/>
          <w:docPartUnique/>
        </w:docPartObj>
      </w:sdtPr>
      <w:sdtEndPr>
        <w:rPr>
          <w:rFonts w:asciiTheme="minorHAnsi" w:eastAsiaTheme="minorHAnsi" w:hAnsiTheme="minorHAnsi" w:cstheme="minorHAnsi"/>
          <w:b/>
          <w:sz w:val="24"/>
          <w:szCs w:val="24"/>
          <w:u w:val="single"/>
        </w:rPr>
      </w:sdtEndPr>
      <w:sdtContent>
        <w:p w:rsidR="00D4392A" w:rsidRDefault="00D4392A">
          <w:pPr>
            <w:pStyle w:val="NoSpacing"/>
            <w:rPr>
              <w:rFonts w:asciiTheme="majorHAnsi" w:eastAsiaTheme="majorEastAsia" w:hAnsiTheme="majorHAnsi" w:cstheme="majorBidi"/>
              <w:sz w:val="32"/>
              <w:szCs w:val="32"/>
            </w:rPr>
          </w:pPr>
        </w:p>
        <w:p w:rsidR="00D4392A" w:rsidRDefault="00A47CD4">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anchor distT="0" distB="0" distL="114300" distR="114300" simplePos="0" relativeHeight="251662848" behindDoc="0" locked="0" layoutInCell="1" allowOverlap="1" wp14:anchorId="0773EC06" wp14:editId="053248D9">
                <wp:simplePos x="0" y="0"/>
                <wp:positionH relativeFrom="margin">
                  <wp:posOffset>3876675</wp:posOffset>
                </wp:positionH>
                <wp:positionV relativeFrom="page">
                  <wp:posOffset>1733550</wp:posOffset>
                </wp:positionV>
                <wp:extent cx="2075180" cy="466725"/>
                <wp:effectExtent l="19050" t="0" r="127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75180" cy="466725"/>
                        </a:xfrm>
                        <a:prstGeom prst="rect">
                          <a:avLst/>
                        </a:prstGeom>
                        <a:noFill/>
                      </pic:spPr>
                    </pic:pic>
                  </a:graphicData>
                </a:graphic>
              </wp:anchor>
            </w:drawing>
          </w:r>
          <w:r>
            <w:rPr>
              <w:rFonts w:asciiTheme="majorHAnsi" w:eastAsiaTheme="majorEastAsia" w:hAnsiTheme="majorHAnsi" w:cstheme="majorBidi"/>
              <w:sz w:val="72"/>
              <w:szCs w:val="72"/>
            </w:rPr>
            <w:tab/>
          </w:r>
          <w:r>
            <w:rPr>
              <w:rFonts w:asciiTheme="majorHAnsi" w:eastAsiaTheme="majorEastAsia" w:hAnsiTheme="majorHAnsi" w:cstheme="majorBidi"/>
              <w:noProof/>
              <w:sz w:val="72"/>
              <w:szCs w:val="72"/>
            </w:rPr>
            <w:drawing>
              <wp:inline distT="0" distB="0" distL="0" distR="0" wp14:anchorId="752155D1" wp14:editId="1AE61A7B">
                <wp:extent cx="714375" cy="629779"/>
                <wp:effectExtent l="19050" t="0" r="9525" b="0"/>
                <wp:docPr id="13" name="Picture 2" descr="cid:image002.jpg@01CE879F.19FD1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879F.19FD17D0"/>
                        <pic:cNvPicPr>
                          <a:picLocks noChangeAspect="1" noChangeArrowheads="1"/>
                        </pic:cNvPicPr>
                      </pic:nvPicPr>
                      <pic:blipFill>
                        <a:blip r:embed="rId11" r:link="rId12" cstate="print"/>
                        <a:srcRect/>
                        <a:stretch>
                          <a:fillRect/>
                        </a:stretch>
                      </pic:blipFill>
                      <pic:spPr bwMode="auto">
                        <a:xfrm>
                          <a:off x="0" y="0"/>
                          <a:ext cx="714375" cy="629779"/>
                        </a:xfrm>
                        <a:prstGeom prst="rect">
                          <a:avLst/>
                        </a:prstGeom>
                        <a:noFill/>
                        <a:ln w="9525">
                          <a:noFill/>
                          <a:miter lim="800000"/>
                          <a:headEnd/>
                          <a:tailEnd/>
                        </a:ln>
                      </pic:spPr>
                    </pic:pic>
                  </a:graphicData>
                </a:graphic>
              </wp:inline>
            </w:drawing>
          </w:r>
          <w:r>
            <w:rPr>
              <w:rFonts w:asciiTheme="majorHAnsi" w:eastAsiaTheme="majorEastAsia" w:hAnsiTheme="majorHAnsi" w:cstheme="majorBidi"/>
              <w:sz w:val="72"/>
              <w:szCs w:val="72"/>
            </w:rPr>
            <w:t xml:space="preserve">    </w:t>
          </w:r>
          <w:r>
            <w:rPr>
              <w:rFonts w:asciiTheme="majorHAnsi" w:eastAsiaTheme="majorEastAsia" w:hAnsiTheme="majorHAnsi" w:cstheme="majorBidi"/>
              <w:noProof/>
              <w:sz w:val="72"/>
              <w:szCs w:val="72"/>
            </w:rPr>
            <w:drawing>
              <wp:inline distT="0" distB="0" distL="0" distR="0" wp14:anchorId="0892955D" wp14:editId="7A78B87E">
                <wp:extent cx="2057400" cy="1094577"/>
                <wp:effectExtent l="19050" t="0" r="0" b="0"/>
                <wp:docPr id="11" name="Picture 1" descr="http://intranet.ccsso.org/Communications/CCSSO_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csso.org/Communications/CCSSO_full_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094577"/>
                        </a:xfrm>
                        <a:prstGeom prst="rect">
                          <a:avLst/>
                        </a:prstGeom>
                        <a:noFill/>
                        <a:ln>
                          <a:noFill/>
                        </a:ln>
                      </pic:spPr>
                    </pic:pic>
                  </a:graphicData>
                </a:graphic>
              </wp:inline>
            </w:drawing>
          </w:r>
        </w:p>
        <w:p w:rsidR="00D4392A" w:rsidRDefault="00D35B2B">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55680" behindDoc="0" locked="0" layoutInCell="0" allowOverlap="1" wp14:anchorId="044AC452" wp14:editId="435A2BB8">
                    <wp:simplePos x="0" y="0"/>
                    <wp:positionH relativeFrom="page">
                      <wp:align>center</wp:align>
                    </wp:positionH>
                    <wp:positionV relativeFrom="page">
                      <wp:align>bottom</wp:align>
                    </wp:positionV>
                    <wp:extent cx="8137525" cy="801370"/>
                    <wp:effectExtent l="0" t="0" r="11430" b="1524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7525" cy="80137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75pt;height:63.1pt;z-index:25165568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56704" behindDoc="0" locked="0" layoutInCell="0" allowOverlap="1" wp14:anchorId="754C18F1" wp14:editId="0365D35C">
                    <wp:simplePos x="0" y="0"/>
                    <wp:positionH relativeFrom="leftMargin">
                      <wp:align>center</wp:align>
                    </wp:positionH>
                    <wp:positionV relativeFrom="page">
                      <wp:align>center</wp:align>
                    </wp:positionV>
                    <wp:extent cx="90805" cy="10537825"/>
                    <wp:effectExtent l="0" t="0" r="23495" b="1143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78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 o:spid="_x0000_s1026" style="position:absolute;margin-left:0;margin-top:0;width:7.15pt;height:829.75pt;z-index:2516567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57728" behindDoc="0" locked="0" layoutInCell="0" allowOverlap="1" wp14:anchorId="746A22FF" wp14:editId="26CD81C8">
                    <wp:simplePos x="0" y="0"/>
                    <wp:positionH relativeFrom="rightMargin">
                      <wp:align>center</wp:align>
                    </wp:positionH>
                    <wp:positionV relativeFrom="page">
                      <wp:align>center</wp:align>
                    </wp:positionV>
                    <wp:extent cx="90805" cy="10537825"/>
                    <wp:effectExtent l="0" t="0" r="23495" b="1143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78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29.75pt;z-index:2516577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58752" behindDoc="0" locked="0" layoutInCell="0" allowOverlap="1" wp14:anchorId="34F893EC" wp14:editId="3F4F9C67">
                    <wp:simplePos x="0" y="0"/>
                    <wp:positionH relativeFrom="page">
                      <wp:align>center</wp:align>
                    </wp:positionH>
                    <wp:positionV relativeFrom="topMargin">
                      <wp:align>top</wp:align>
                    </wp:positionV>
                    <wp:extent cx="8137525" cy="801370"/>
                    <wp:effectExtent l="0" t="0" r="11430" b="1524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7525" cy="80137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 o:spid="_x0000_s1026" style="position:absolute;margin-left:0;margin-top:0;width:640.75pt;height:63.1pt;z-index:25165875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" o:allowincell="f" fillcolor="#4bacc6 [3208]" strokecolor="#31849b [2408]">
                    <w10:wrap anchorx="page" anchory="margin"/>
                  </v:rect>
                </w:pict>
              </mc:Fallback>
            </mc:AlternateContent>
          </w:r>
        </w:p>
        <w:sdt>
          <w:sdtPr>
            <w:rPr>
              <w:rFonts w:asciiTheme="majorHAnsi" w:eastAsiaTheme="majorEastAsia" w:hAnsiTheme="majorHAnsi" w:cstheme="majorBidi"/>
              <w:b/>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D4392A" w:rsidRDefault="00A47CD4">
              <w:pPr>
                <w:pStyle w:val="NoSpacing"/>
                <w:rPr>
                  <w:rFonts w:asciiTheme="majorHAnsi" w:eastAsiaTheme="majorEastAsia" w:hAnsiTheme="majorHAnsi" w:cstheme="majorBidi"/>
                  <w:b/>
                  <w:sz w:val="72"/>
                  <w:szCs w:val="72"/>
                </w:rPr>
              </w:pPr>
              <w:r>
                <w:rPr>
                  <w:rFonts w:asciiTheme="majorHAnsi" w:eastAsiaTheme="majorEastAsia" w:hAnsiTheme="majorHAnsi" w:cstheme="majorBidi"/>
                  <w:b/>
                  <w:sz w:val="56"/>
                  <w:szCs w:val="72"/>
                </w:rPr>
                <w:t>State Transition to High-Quality, College/Career-Ready Assessments:</w:t>
              </w:r>
            </w:p>
          </w:sdtContent>
        </w:sdt>
        <w:sdt>
          <w:sdtPr>
            <w:rPr>
              <w:rFonts w:asciiTheme="majorHAnsi" w:eastAsiaTheme="majorEastAsia" w:hAnsiTheme="majorHAnsi" w:cstheme="majorBidi"/>
              <w:b/>
              <w:sz w:val="48"/>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D4392A" w:rsidRDefault="00A47CD4">
              <w:pPr>
                <w:pStyle w:val="NoSpacing"/>
                <w:rPr>
                  <w:rFonts w:asciiTheme="majorHAnsi" w:eastAsiaTheme="majorEastAsia" w:hAnsiTheme="majorHAnsi" w:cstheme="majorBidi"/>
                  <w:sz w:val="36"/>
                  <w:szCs w:val="36"/>
                </w:rPr>
              </w:pPr>
              <w:r>
                <w:rPr>
                  <w:rFonts w:asciiTheme="majorHAnsi" w:eastAsiaTheme="majorEastAsia" w:hAnsiTheme="majorHAnsi" w:cstheme="majorBidi"/>
                  <w:b/>
                  <w:sz w:val="48"/>
                  <w:szCs w:val="36"/>
                </w:rPr>
                <w:t>A Workbook for State Action on Key Policy, Legal, and Technical Issues</w:t>
              </w:r>
            </w:p>
          </w:sdtContent>
        </w:sdt>
        <w:p w:rsidR="00D4392A" w:rsidRDefault="00D4392A">
          <w:pPr>
            <w:pStyle w:val="NoSpacing"/>
            <w:rPr>
              <w:rFonts w:asciiTheme="majorHAnsi" w:eastAsiaTheme="majorEastAsia" w:hAnsiTheme="majorHAnsi" w:cstheme="majorBidi"/>
              <w:noProof/>
              <w:sz w:val="36"/>
              <w:szCs w:val="36"/>
            </w:rPr>
          </w:pPr>
        </w:p>
        <w:p w:rsidR="00D4392A" w:rsidRDefault="00D4392A">
          <w:pPr>
            <w:pStyle w:val="NoSpacing"/>
            <w:rPr>
              <w:rFonts w:asciiTheme="majorHAnsi" w:eastAsiaTheme="majorEastAsia" w:hAnsiTheme="majorHAnsi" w:cstheme="majorBidi"/>
              <w:noProof/>
              <w:sz w:val="36"/>
              <w:szCs w:val="36"/>
            </w:rPr>
          </w:pPr>
        </w:p>
        <w:p w:rsidR="00D4392A" w:rsidRDefault="00A47CD4">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tab/>
            <w:t xml:space="preserve">       </w:t>
          </w:r>
        </w:p>
        <w:p w:rsidR="007C43A6" w:rsidRDefault="007C43A6">
          <w:pPr>
            <w:pStyle w:val="NoSpacing"/>
            <w:rPr>
              <w:b/>
              <w:sz w:val="24"/>
              <w:szCs w:val="24"/>
            </w:rPr>
          </w:pPr>
          <w:r>
            <w:rPr>
              <w:b/>
              <w:sz w:val="24"/>
              <w:szCs w:val="24"/>
            </w:rPr>
            <w:t>Updated as of November 14, 2013</w:t>
          </w:r>
        </w:p>
        <w:p w:rsidR="00D4392A" w:rsidRDefault="00D4392A">
          <w:pPr>
            <w:pStyle w:val="NoSpacing"/>
            <w:rPr>
              <w:b/>
            </w:rPr>
          </w:pPr>
        </w:p>
        <w:p w:rsidR="00D4392A" w:rsidRDefault="00D4392A"/>
        <w:p w:rsidR="00D4392A" w:rsidRDefault="00D4392A">
          <w:pPr>
            <w:jc w:val="both"/>
            <w:rPr>
              <w:rFonts w:asciiTheme="minorHAnsi" w:hAnsiTheme="minorHAnsi" w:cstheme="minorHAnsi"/>
              <w:sz w:val="22"/>
              <w:szCs w:val="22"/>
            </w:rPr>
          </w:pPr>
        </w:p>
        <w:p w:rsidR="00D4392A" w:rsidRDefault="00D4392A">
          <w:pPr>
            <w:jc w:val="both"/>
            <w:rPr>
              <w:rFonts w:asciiTheme="minorHAnsi" w:hAnsiTheme="minorHAnsi" w:cstheme="minorHAnsi"/>
              <w:sz w:val="22"/>
              <w:szCs w:val="22"/>
            </w:rPr>
          </w:pPr>
        </w:p>
        <w:p w:rsidR="00D4392A" w:rsidRDefault="00D4392A">
          <w:pPr>
            <w:jc w:val="both"/>
            <w:rPr>
              <w:rFonts w:asciiTheme="minorHAnsi" w:hAnsiTheme="minorHAnsi" w:cstheme="minorHAnsi"/>
              <w:sz w:val="22"/>
              <w:szCs w:val="22"/>
            </w:rPr>
          </w:pPr>
        </w:p>
        <w:p w:rsidR="00D4392A" w:rsidRDefault="00D4392A">
          <w:pPr>
            <w:jc w:val="both"/>
            <w:rPr>
              <w:rFonts w:asciiTheme="minorHAnsi" w:hAnsiTheme="minorHAnsi" w:cstheme="minorHAnsi"/>
              <w:sz w:val="22"/>
              <w:szCs w:val="22"/>
            </w:rPr>
          </w:pPr>
        </w:p>
        <w:p w:rsidR="00D4392A" w:rsidRDefault="00D4392A">
          <w:pPr>
            <w:jc w:val="both"/>
            <w:rPr>
              <w:rFonts w:asciiTheme="minorHAnsi" w:hAnsiTheme="minorHAnsi" w:cstheme="minorHAnsi"/>
              <w:sz w:val="22"/>
              <w:szCs w:val="22"/>
            </w:rPr>
          </w:pPr>
        </w:p>
        <w:p w:rsidR="00D4392A" w:rsidRDefault="00D4392A">
          <w:pPr>
            <w:jc w:val="both"/>
            <w:rPr>
              <w:rFonts w:asciiTheme="minorHAnsi" w:hAnsiTheme="minorHAnsi" w:cstheme="minorHAnsi"/>
              <w:sz w:val="22"/>
              <w:szCs w:val="22"/>
            </w:rPr>
          </w:pPr>
        </w:p>
        <w:p w:rsidR="00037BFD" w:rsidRDefault="00037BFD">
          <w:pPr>
            <w:jc w:val="both"/>
            <w:rPr>
              <w:rFonts w:asciiTheme="minorHAnsi" w:hAnsiTheme="minorHAnsi" w:cstheme="minorHAnsi"/>
              <w:sz w:val="22"/>
              <w:szCs w:val="22"/>
            </w:rPr>
          </w:pPr>
        </w:p>
        <w:p w:rsidR="00037BFD" w:rsidRDefault="00037BFD">
          <w:pPr>
            <w:jc w:val="both"/>
            <w:rPr>
              <w:rFonts w:asciiTheme="minorHAnsi" w:hAnsiTheme="minorHAnsi" w:cstheme="minorHAnsi"/>
              <w:sz w:val="22"/>
              <w:szCs w:val="22"/>
            </w:rPr>
          </w:pPr>
        </w:p>
        <w:p w:rsidR="00037BFD" w:rsidRDefault="00037BFD">
          <w:pPr>
            <w:jc w:val="both"/>
            <w:rPr>
              <w:rFonts w:asciiTheme="minorHAnsi" w:hAnsiTheme="minorHAnsi" w:cstheme="minorHAnsi"/>
              <w:sz w:val="22"/>
              <w:szCs w:val="22"/>
            </w:rPr>
          </w:pPr>
        </w:p>
        <w:p w:rsidR="00037BFD" w:rsidRDefault="00037BFD">
          <w:pPr>
            <w:jc w:val="both"/>
            <w:rPr>
              <w:rFonts w:asciiTheme="minorHAnsi" w:hAnsiTheme="minorHAnsi" w:cstheme="minorHAnsi"/>
              <w:sz w:val="22"/>
              <w:szCs w:val="22"/>
            </w:rPr>
          </w:pPr>
        </w:p>
        <w:p w:rsidR="00037BFD" w:rsidRDefault="00037BFD">
          <w:pPr>
            <w:jc w:val="both"/>
            <w:rPr>
              <w:rFonts w:asciiTheme="minorHAnsi" w:hAnsiTheme="minorHAnsi" w:cstheme="minorHAnsi"/>
              <w:sz w:val="22"/>
              <w:szCs w:val="22"/>
            </w:rPr>
          </w:pPr>
        </w:p>
        <w:p w:rsidR="00037BFD" w:rsidRDefault="00037BFD">
          <w:pPr>
            <w:jc w:val="both"/>
            <w:rPr>
              <w:rFonts w:asciiTheme="minorHAnsi" w:hAnsiTheme="minorHAnsi" w:cstheme="minorHAnsi"/>
              <w:sz w:val="22"/>
              <w:szCs w:val="22"/>
            </w:rPr>
          </w:pPr>
        </w:p>
        <w:p w:rsidR="00037BFD" w:rsidRDefault="00037BFD">
          <w:pPr>
            <w:jc w:val="both"/>
            <w:rPr>
              <w:rFonts w:asciiTheme="minorHAnsi" w:hAnsiTheme="minorHAnsi" w:cstheme="minorHAnsi"/>
              <w:sz w:val="22"/>
              <w:szCs w:val="22"/>
            </w:rPr>
          </w:pPr>
        </w:p>
        <w:p w:rsidR="00D4392A" w:rsidRDefault="00D4392A">
          <w:pPr>
            <w:jc w:val="both"/>
            <w:rPr>
              <w:rFonts w:asciiTheme="minorHAnsi" w:hAnsiTheme="minorHAnsi" w:cstheme="minorHAnsi"/>
              <w:sz w:val="22"/>
              <w:szCs w:val="22"/>
            </w:rPr>
          </w:pPr>
        </w:p>
        <w:p w:rsidR="00D4392A" w:rsidRDefault="00D4392A">
          <w:pPr>
            <w:jc w:val="both"/>
            <w:rPr>
              <w:rFonts w:asciiTheme="minorHAnsi" w:hAnsiTheme="minorHAnsi" w:cstheme="minorHAnsi"/>
              <w:sz w:val="22"/>
              <w:szCs w:val="22"/>
            </w:rPr>
          </w:pPr>
        </w:p>
        <w:p w:rsidR="00D4392A" w:rsidRDefault="003C144A">
          <w:pPr>
            <w:rPr>
              <w:rFonts w:asciiTheme="minorHAnsi" w:hAnsiTheme="minorHAnsi" w:cstheme="minorHAnsi"/>
              <w:b/>
              <w:u w:val="single"/>
            </w:rPr>
          </w:pPr>
        </w:p>
      </w:sdtContent>
    </w:sdt>
    <w:sdt>
      <w:sdtPr>
        <w:rPr>
          <w:rFonts w:asciiTheme="minorHAnsi" w:eastAsiaTheme="minorEastAsia" w:hAnsiTheme="minorHAnsi" w:cstheme="minorBidi"/>
          <w:b w:val="0"/>
          <w:bCs w:val="0"/>
          <w:color w:val="auto"/>
          <w:sz w:val="22"/>
          <w:szCs w:val="22"/>
        </w:rPr>
        <w:id w:val="6796640"/>
        <w:docPartObj>
          <w:docPartGallery w:val="Table of Contents"/>
          <w:docPartUnique/>
        </w:docPartObj>
      </w:sdtPr>
      <w:sdtEndPr/>
      <w:sdtContent>
        <w:p w:rsidR="00D4392A" w:rsidRDefault="00A47CD4">
          <w:pPr>
            <w:pStyle w:val="TOCHeading"/>
            <w:rPr>
              <w:rFonts w:asciiTheme="minorHAnsi" w:hAnsiTheme="minorHAnsi" w:cstheme="minorHAnsi"/>
            </w:rPr>
          </w:pPr>
          <w:r>
            <w:rPr>
              <w:rFonts w:asciiTheme="minorHAnsi" w:hAnsiTheme="minorHAnsi" w:cstheme="minorHAnsi"/>
            </w:rPr>
            <w:t>Table of Contents</w:t>
          </w:r>
        </w:p>
        <w:p w:rsidR="00D4392A" w:rsidRDefault="00D4392A">
          <w:pPr>
            <w:pStyle w:val="TOC1"/>
          </w:pPr>
        </w:p>
        <w:p w:rsidR="00D4392A" w:rsidRDefault="00A47CD4">
          <w:pPr>
            <w:pStyle w:val="TOC1"/>
          </w:pPr>
          <w:r>
            <w:t>Part I: Overview</w:t>
          </w:r>
          <w:r>
            <w:ptab w:relativeTo="margin" w:alignment="right" w:leader="dot"/>
          </w:r>
          <w:r>
            <w:t>3</w:t>
          </w:r>
        </w:p>
        <w:p w:rsidR="00D4392A" w:rsidRDefault="00A47CD4">
          <w:pPr>
            <w:pStyle w:val="TOC2"/>
            <w:spacing w:before="120" w:after="120"/>
            <w:ind w:left="216"/>
            <w:outlineLvl w:val="1"/>
            <w:rPr>
              <w:rFonts w:cstheme="minorHAnsi"/>
            </w:rPr>
          </w:pPr>
          <w:r>
            <w:rPr>
              <w:rFonts w:cstheme="minorHAnsi"/>
            </w:rPr>
            <w:t>Purpose</w:t>
          </w:r>
          <w:r>
            <w:rPr>
              <w:rFonts w:cstheme="minorHAnsi"/>
            </w:rPr>
            <w:ptab w:relativeTo="margin" w:alignment="right" w:leader="dot"/>
          </w:r>
          <w:r>
            <w:rPr>
              <w:rFonts w:cstheme="minorHAnsi"/>
            </w:rPr>
            <w:t>3</w:t>
          </w:r>
        </w:p>
        <w:p w:rsidR="00D4392A" w:rsidRDefault="00A47CD4">
          <w:pPr>
            <w:pStyle w:val="Heading2"/>
            <w:spacing w:before="120" w:after="120"/>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val="0"/>
              <w:sz w:val="22"/>
              <w:szCs w:val="22"/>
            </w:rPr>
            <w:t>Background</w:t>
          </w:r>
          <w:r>
            <w:rPr>
              <w:rFonts w:asciiTheme="minorHAnsi" w:hAnsiTheme="minorHAnsi" w:cstheme="minorHAnsi"/>
              <w:b w:val="0"/>
              <w:sz w:val="22"/>
              <w:szCs w:val="22"/>
            </w:rPr>
            <w:ptab w:relativeTo="margin" w:alignment="right" w:leader="dot"/>
          </w:r>
          <w:r>
            <w:rPr>
              <w:rFonts w:asciiTheme="minorHAnsi" w:hAnsiTheme="minorHAnsi" w:cstheme="minorHAnsi"/>
              <w:b w:val="0"/>
              <w:sz w:val="22"/>
              <w:szCs w:val="22"/>
            </w:rPr>
            <w:t>3</w:t>
          </w:r>
        </w:p>
        <w:p w:rsidR="00D4392A" w:rsidRDefault="00A47CD4">
          <w:pPr>
            <w:spacing w:before="120" w:after="120"/>
            <w:rPr>
              <w:rFonts w:asciiTheme="minorHAnsi" w:hAnsiTheme="minorHAnsi" w:cstheme="minorHAnsi"/>
            </w:rPr>
          </w:pPr>
          <w:r>
            <w:rPr>
              <w:rFonts w:asciiTheme="minorHAnsi" w:hAnsiTheme="minorHAnsi" w:cstheme="minorHAnsi"/>
              <w:sz w:val="22"/>
              <w:szCs w:val="22"/>
            </w:rPr>
            <w:t xml:space="preserve">    A Framework for CCR Assessment Transition</w:t>
          </w:r>
          <w:r>
            <w:rPr>
              <w:rFonts w:asciiTheme="minorHAnsi" w:hAnsiTheme="minorHAnsi" w:cstheme="minorHAnsi"/>
              <w:sz w:val="22"/>
              <w:szCs w:val="22"/>
            </w:rPr>
            <w:ptab w:relativeTo="margin" w:alignment="right" w:leader="dot"/>
          </w:r>
          <w:r>
            <w:rPr>
              <w:rFonts w:asciiTheme="minorHAnsi" w:hAnsiTheme="minorHAnsi" w:cstheme="minorHAnsi"/>
              <w:sz w:val="22"/>
              <w:szCs w:val="22"/>
            </w:rPr>
            <w:t>3</w:t>
          </w:r>
        </w:p>
        <w:p w:rsidR="00D4392A" w:rsidRDefault="00A47CD4">
          <w:pPr>
            <w:pStyle w:val="TOC3"/>
            <w:spacing w:before="120" w:after="120"/>
            <w:ind w:left="446"/>
            <w:rPr>
              <w:rFonts w:cstheme="minorHAnsi"/>
            </w:rPr>
          </w:pPr>
          <w:r>
            <w:rPr>
              <w:rFonts w:cstheme="minorHAnsi"/>
            </w:rPr>
            <w:t>Instruction and Supports</w:t>
          </w:r>
          <w:r>
            <w:rPr>
              <w:rFonts w:cstheme="minorHAnsi"/>
            </w:rPr>
            <w:ptab w:relativeTo="margin" w:alignment="right" w:leader="dot"/>
          </w:r>
          <w:r>
            <w:rPr>
              <w:rFonts w:cstheme="minorHAnsi"/>
            </w:rPr>
            <w:t>3</w:t>
          </w:r>
        </w:p>
        <w:p w:rsidR="00D4392A" w:rsidRDefault="00A47CD4">
          <w:pPr>
            <w:pStyle w:val="TOC3"/>
            <w:spacing w:before="120" w:after="120"/>
            <w:rPr>
              <w:rFonts w:cstheme="minorHAnsi"/>
            </w:rPr>
          </w:pPr>
          <w:r>
            <w:rPr>
              <w:rFonts w:cstheme="minorHAnsi"/>
            </w:rPr>
            <w:t>Communications and Coalition-Building</w:t>
          </w:r>
          <w:r>
            <w:rPr>
              <w:rFonts w:cstheme="minorHAnsi"/>
            </w:rPr>
            <w:ptab w:relativeTo="margin" w:alignment="right" w:leader="dot"/>
          </w:r>
          <w:r>
            <w:rPr>
              <w:rFonts w:cstheme="minorHAnsi"/>
            </w:rPr>
            <w:t>4</w:t>
          </w:r>
        </w:p>
        <w:p w:rsidR="00D4392A" w:rsidRDefault="00A47CD4">
          <w:pPr>
            <w:pStyle w:val="TOC3"/>
            <w:spacing w:before="120" w:after="120"/>
            <w:rPr>
              <w:rFonts w:cstheme="minorHAnsi"/>
            </w:rPr>
          </w:pPr>
          <w:r>
            <w:rPr>
              <w:rFonts w:cstheme="minorHAnsi"/>
            </w:rPr>
            <w:t>Policy, Legal, and Technical Issues</w:t>
          </w:r>
          <w:r>
            <w:rPr>
              <w:rFonts w:cstheme="minorHAnsi"/>
            </w:rPr>
            <w:ptab w:relativeTo="margin" w:alignment="right" w:leader="dot"/>
          </w:r>
          <w:r>
            <w:rPr>
              <w:rFonts w:cstheme="minorHAnsi"/>
            </w:rPr>
            <w:t>4</w:t>
          </w:r>
        </w:p>
        <w:p w:rsidR="00D4392A" w:rsidRDefault="00A47CD4">
          <w:pPr>
            <w:spacing w:before="120" w:after="120"/>
            <w:rPr>
              <w:rFonts w:asciiTheme="minorHAnsi" w:hAnsiTheme="minorHAnsi" w:cstheme="minorHAnsi"/>
            </w:rPr>
          </w:pPr>
          <w:r>
            <w:rPr>
              <w:rFonts w:asciiTheme="minorHAnsi" w:hAnsiTheme="minorHAnsi" w:cstheme="minorHAnsi"/>
              <w:sz w:val="22"/>
              <w:szCs w:val="22"/>
            </w:rPr>
            <w:t xml:space="preserve">    Overarching Issues in CCR Assessment Transition</w:t>
          </w:r>
          <w:r>
            <w:rPr>
              <w:rFonts w:asciiTheme="minorHAnsi" w:hAnsiTheme="minorHAnsi" w:cstheme="minorHAnsi"/>
              <w:sz w:val="22"/>
              <w:szCs w:val="22"/>
            </w:rPr>
            <w:ptab w:relativeTo="margin" w:alignment="right" w:leader="dot"/>
          </w:r>
          <w:r>
            <w:rPr>
              <w:rFonts w:asciiTheme="minorHAnsi" w:hAnsiTheme="minorHAnsi" w:cstheme="minorHAnsi"/>
              <w:sz w:val="22"/>
              <w:szCs w:val="22"/>
            </w:rPr>
            <w:t>5</w:t>
          </w:r>
        </w:p>
        <w:p w:rsidR="00D4392A" w:rsidRDefault="00D4392A">
          <w:pPr>
            <w:rPr>
              <w:rFonts w:asciiTheme="minorHAnsi" w:hAnsiTheme="minorHAnsi" w:cstheme="minorHAnsi"/>
            </w:rPr>
          </w:pPr>
        </w:p>
        <w:p w:rsidR="00D4392A" w:rsidRDefault="00A47CD4">
          <w:pPr>
            <w:pStyle w:val="TOC1"/>
          </w:pPr>
          <w:r>
            <w:t>Part II: State Self-Assessment on CCR Policy, Legal, and Technical Issues</w:t>
          </w:r>
          <w:r>
            <w:ptab w:relativeTo="margin" w:alignment="right" w:leader="dot"/>
          </w:r>
          <w:r>
            <w:t>7</w:t>
          </w:r>
        </w:p>
        <w:p w:rsidR="00D4392A" w:rsidRDefault="00D4392A">
          <w:pPr>
            <w:rPr>
              <w:rFonts w:asciiTheme="minorHAnsi" w:hAnsiTheme="minorHAnsi" w:cstheme="minorHAnsi"/>
            </w:rPr>
          </w:pPr>
        </w:p>
        <w:p w:rsidR="00D4392A" w:rsidRDefault="00A47CD4">
          <w:pPr>
            <w:pStyle w:val="TOC1"/>
          </w:pPr>
          <w:r>
            <w:t>Part III: Deep Dive on State Policy Issues on CCR Assessment Transition</w:t>
          </w:r>
          <w:r>
            <w:ptab w:relativeTo="margin" w:alignment="right" w:leader="dot"/>
          </w:r>
          <w:r>
            <w:t>11</w:t>
          </w:r>
        </w:p>
        <w:p w:rsidR="00D4392A" w:rsidRDefault="00A47CD4">
          <w:pPr>
            <w:pStyle w:val="TOC2"/>
            <w:spacing w:before="120" w:after="120"/>
            <w:ind w:left="216"/>
            <w:rPr>
              <w:rFonts w:cstheme="minorHAnsi"/>
            </w:rPr>
          </w:pPr>
          <w:r>
            <w:rPr>
              <w:rFonts w:cstheme="minorHAnsi"/>
            </w:rPr>
            <w:t>Transition Assessments in 2013-14</w:t>
          </w:r>
          <w:r>
            <w:rPr>
              <w:rFonts w:cstheme="minorHAnsi"/>
            </w:rPr>
            <w:ptab w:relativeTo="margin" w:alignment="right" w:leader="dot"/>
          </w:r>
          <w:r>
            <w:rPr>
              <w:rFonts w:cstheme="minorHAnsi"/>
            </w:rPr>
            <w:t>11</w:t>
          </w:r>
        </w:p>
        <w:p w:rsidR="00D4392A" w:rsidRDefault="00A47CD4">
          <w:pPr>
            <w:pStyle w:val="TOC2"/>
            <w:spacing w:before="120" w:after="120"/>
            <w:rPr>
              <w:rFonts w:cstheme="minorHAnsi"/>
            </w:rPr>
          </w:pPr>
          <w:r>
            <w:rPr>
              <w:rFonts w:cstheme="minorHAnsi"/>
            </w:rPr>
            <w:t>School and District Accountability (and Reporting)</w:t>
          </w:r>
          <w:r>
            <w:rPr>
              <w:rFonts w:cstheme="minorHAnsi"/>
            </w:rPr>
            <w:ptab w:relativeTo="margin" w:alignment="right" w:leader="dot"/>
          </w:r>
          <w:r>
            <w:rPr>
              <w:rFonts w:cstheme="minorHAnsi"/>
            </w:rPr>
            <w:t>13</w:t>
          </w:r>
        </w:p>
        <w:p w:rsidR="00D4392A" w:rsidRDefault="00A47CD4">
          <w:pPr>
            <w:pStyle w:val="TOC2"/>
            <w:spacing w:before="120" w:after="120"/>
            <w:rPr>
              <w:rFonts w:cstheme="minorHAnsi"/>
            </w:rPr>
          </w:pPr>
          <w:r>
            <w:rPr>
              <w:rFonts w:cstheme="minorHAnsi"/>
            </w:rPr>
            <w:t>Use of Assessment Data in Educator Evaluation Systems</w:t>
          </w:r>
          <w:r>
            <w:rPr>
              <w:rFonts w:cstheme="minorHAnsi"/>
            </w:rPr>
            <w:ptab w:relativeTo="margin" w:alignment="right" w:leader="dot"/>
          </w:r>
          <w:r>
            <w:rPr>
              <w:rFonts w:cstheme="minorHAnsi"/>
            </w:rPr>
            <w:t>16</w:t>
          </w:r>
        </w:p>
        <w:p w:rsidR="00D4392A" w:rsidRDefault="00A47CD4">
          <w:pPr>
            <w:pStyle w:val="TOC2"/>
            <w:spacing w:before="120" w:after="120"/>
            <w:rPr>
              <w:rFonts w:cstheme="minorHAnsi"/>
            </w:rPr>
          </w:pPr>
          <w:r>
            <w:rPr>
              <w:rFonts w:cstheme="minorHAnsi"/>
            </w:rPr>
            <w:t>High-Stakes Student Decisions</w:t>
          </w:r>
          <w:r>
            <w:rPr>
              <w:rFonts w:cstheme="minorHAnsi"/>
            </w:rPr>
            <w:ptab w:relativeTo="margin" w:alignment="right" w:leader="dot"/>
          </w:r>
          <w:r>
            <w:rPr>
              <w:rFonts w:cstheme="minorHAnsi"/>
            </w:rPr>
            <w:t>19</w:t>
          </w:r>
        </w:p>
        <w:p w:rsidR="00D4392A" w:rsidRDefault="00A47CD4">
          <w:pPr>
            <w:pStyle w:val="TOC2"/>
          </w:pPr>
          <w:r>
            <w:t>Testing Time and Cost</w:t>
          </w:r>
          <w:r>
            <w:ptab w:relativeTo="margin" w:alignment="right" w:leader="dot"/>
          </w:r>
          <w:r>
            <w:t>22</w:t>
          </w:r>
        </w:p>
        <w:p w:rsidR="00D4392A" w:rsidRDefault="00A47CD4">
          <w:pPr>
            <w:pStyle w:val="TOC2"/>
          </w:pPr>
          <w:r>
            <w:t>Data and Technology Readiness</w:t>
          </w:r>
          <w:r>
            <w:ptab w:relativeTo="margin" w:alignment="right" w:leader="dot"/>
          </w:r>
          <w:r>
            <w:t>24</w:t>
          </w:r>
        </w:p>
        <w:p w:rsidR="00D4392A" w:rsidRDefault="00A47CD4">
          <w:pPr>
            <w:pStyle w:val="TOC2"/>
          </w:pPr>
          <w:r>
            <w:t>Other Policy Issues</w:t>
          </w:r>
          <w:r>
            <w:ptab w:relativeTo="margin" w:alignment="right" w:leader="dot"/>
          </w:r>
          <w:r>
            <w:t>26</w:t>
          </w:r>
        </w:p>
        <w:p w:rsidR="00D4392A" w:rsidRDefault="003C144A">
          <w:pPr>
            <w:pStyle w:val="TOC3"/>
            <w:ind w:left="446"/>
          </w:pPr>
        </w:p>
      </w:sdtContent>
    </w:sdt>
    <w:p w:rsidR="00D4392A" w:rsidRDefault="00D4392A">
      <w:pPr>
        <w:jc w:val="center"/>
        <w:rPr>
          <w:rFonts w:asciiTheme="minorHAnsi" w:hAnsiTheme="minorHAnsi" w:cstheme="minorHAnsi"/>
        </w:rPr>
      </w:pPr>
    </w:p>
    <w:p w:rsidR="00D4392A" w:rsidRDefault="00D4392A">
      <w:pPr>
        <w:rPr>
          <w:rFonts w:asciiTheme="minorHAnsi" w:hAnsiTheme="minorHAnsi" w:cstheme="minorHAnsi"/>
          <w:b/>
          <w:u w:val="single"/>
        </w:rPr>
      </w:pPr>
    </w:p>
    <w:p w:rsidR="00D4392A" w:rsidRDefault="00D4392A">
      <w:pPr>
        <w:jc w:val="center"/>
        <w:rPr>
          <w:rFonts w:asciiTheme="minorHAnsi" w:hAnsiTheme="minorHAnsi" w:cstheme="minorHAnsi"/>
          <w:b/>
          <w:sz w:val="16"/>
          <w:szCs w:val="16"/>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A47CD4">
      <w:pPr>
        <w:pStyle w:val="Heading1"/>
        <w:rPr>
          <w:rFonts w:asciiTheme="minorHAnsi" w:hAnsiTheme="minorHAnsi" w:cstheme="minorHAnsi"/>
          <w:color w:val="365F91" w:themeColor="accent1" w:themeShade="BF"/>
          <w:sz w:val="28"/>
        </w:rPr>
      </w:pPr>
      <w:r>
        <w:rPr>
          <w:rFonts w:asciiTheme="minorHAnsi" w:hAnsiTheme="minorHAnsi" w:cstheme="minorHAnsi"/>
          <w:color w:val="365F91" w:themeColor="accent1" w:themeShade="BF"/>
          <w:sz w:val="28"/>
        </w:rPr>
        <w:lastRenderedPageBreak/>
        <w:t>Part I:  Overview</w:t>
      </w:r>
    </w:p>
    <w:p w:rsidR="00D4392A" w:rsidRDefault="00D4392A">
      <w:pPr>
        <w:pStyle w:val="Heading1"/>
        <w:rPr>
          <w:rFonts w:asciiTheme="minorHAnsi" w:hAnsiTheme="minorHAnsi" w:cstheme="minorHAnsi"/>
        </w:rPr>
      </w:pPr>
    </w:p>
    <w:p w:rsidR="00D4392A" w:rsidRDefault="00A47CD4">
      <w:pPr>
        <w:pStyle w:val="Heading1"/>
        <w:rPr>
          <w:rFonts w:asciiTheme="minorHAnsi" w:hAnsiTheme="minorHAnsi" w:cstheme="minorHAnsi"/>
          <w:b w:val="0"/>
        </w:rPr>
      </w:pPr>
      <w:r>
        <w:rPr>
          <w:rFonts w:asciiTheme="minorHAnsi" w:hAnsiTheme="minorHAnsi" w:cstheme="minorHAnsi"/>
        </w:rPr>
        <w:t>Purpose</w:t>
      </w:r>
    </w:p>
    <w:p w:rsidR="00D4392A" w:rsidRDefault="00A47CD4">
      <w:pPr>
        <w:pStyle w:val="CommentText"/>
        <w:jc w:val="both"/>
        <w:rPr>
          <w:rFonts w:asciiTheme="minorHAnsi" w:hAnsiTheme="minorHAnsi" w:cstheme="minorHAnsi"/>
          <w:sz w:val="24"/>
          <w:szCs w:val="24"/>
        </w:rPr>
      </w:pPr>
      <w:r>
        <w:rPr>
          <w:rFonts w:asciiTheme="minorHAnsi" w:hAnsiTheme="minorHAnsi" w:cstheme="minorHAnsi"/>
          <w:sz w:val="24"/>
          <w:szCs w:val="24"/>
        </w:rPr>
        <w:t xml:space="preserve">Over the next few years, states will be transitioning to new, high-quality assessments aligned to the Common Core State Standards (CCSS) or other </w:t>
      </w:r>
      <w:proofErr w:type="gramStart"/>
      <w:r>
        <w:rPr>
          <w:rFonts w:asciiTheme="minorHAnsi" w:hAnsiTheme="minorHAnsi" w:cstheme="minorHAnsi"/>
          <w:sz w:val="24"/>
          <w:szCs w:val="24"/>
        </w:rPr>
        <w:t>state college-</w:t>
      </w:r>
      <w:proofErr w:type="gramEnd"/>
      <w:r>
        <w:rPr>
          <w:rFonts w:asciiTheme="minorHAnsi" w:hAnsiTheme="minorHAnsi" w:cstheme="minorHAnsi"/>
          <w:sz w:val="24"/>
          <w:szCs w:val="24"/>
        </w:rPr>
        <w:t xml:space="preserve"> and career-ready (CCR) standards.  States are committed to making this transition in a manner that is determined and thoughtful – to help transform teaching and learning, advance </w:t>
      </w:r>
      <w:r w:rsidR="001557C8">
        <w:rPr>
          <w:rFonts w:asciiTheme="minorHAnsi" w:hAnsiTheme="minorHAnsi" w:cstheme="minorHAnsi"/>
          <w:sz w:val="24"/>
          <w:szCs w:val="24"/>
        </w:rPr>
        <w:t>CCR</w:t>
      </w:r>
      <w:r>
        <w:rPr>
          <w:rFonts w:asciiTheme="minorHAnsi" w:hAnsiTheme="minorHAnsi" w:cstheme="minorHAnsi"/>
          <w:sz w:val="24"/>
          <w:szCs w:val="24"/>
        </w:rPr>
        <w:t xml:space="preserve"> outcomes, and close achievement gaps.  The purpose of this document is to provide states with a workbook to inform this transition to high-quality, CCR assessments, with a particular focus on the policy, legal, and technical decisions states must address.</w:t>
      </w:r>
      <w:r>
        <w:rPr>
          <w:rStyle w:val="FootnoteReference"/>
          <w:rFonts w:asciiTheme="minorHAnsi" w:hAnsiTheme="minorHAnsi" w:cstheme="minorHAnsi"/>
          <w:sz w:val="24"/>
          <w:szCs w:val="24"/>
        </w:rPr>
        <w:footnoteReference w:id="1"/>
      </w:r>
      <w:r>
        <w:rPr>
          <w:rFonts w:asciiTheme="minorHAnsi" w:hAnsiTheme="minorHAnsi" w:cstheme="minorHAnsi"/>
          <w:sz w:val="24"/>
          <w:szCs w:val="24"/>
        </w:rPr>
        <w:t xml:space="preserve">  This workbook (along with state team meetings and other supports) is meant to help each state (1) evaluate its current readiness for this important transition, (2) identify priority issues for state action, and (3) develop a </w:t>
      </w:r>
      <w:proofErr w:type="spellStart"/>
      <w:r>
        <w:rPr>
          <w:rFonts w:asciiTheme="minorHAnsi" w:hAnsiTheme="minorHAnsi" w:cstheme="minorHAnsi"/>
          <w:sz w:val="24"/>
          <w:szCs w:val="24"/>
        </w:rPr>
        <w:t>workplan</w:t>
      </w:r>
      <w:proofErr w:type="spellEnd"/>
      <w:r>
        <w:rPr>
          <w:rFonts w:asciiTheme="minorHAnsi" w:hAnsiTheme="minorHAnsi" w:cstheme="minorHAnsi"/>
          <w:sz w:val="24"/>
          <w:szCs w:val="24"/>
        </w:rPr>
        <w:t xml:space="preserve"> to guide assessment transition over time.   This workbook </w:t>
      </w:r>
      <w:r w:rsidR="00750D2B">
        <w:rPr>
          <w:rFonts w:asciiTheme="minorHAnsi" w:hAnsiTheme="minorHAnsi" w:cstheme="minorHAnsi"/>
          <w:sz w:val="24"/>
          <w:szCs w:val="24"/>
        </w:rPr>
        <w:t xml:space="preserve">was initially </w:t>
      </w:r>
      <w:r>
        <w:rPr>
          <w:rFonts w:asciiTheme="minorHAnsi" w:hAnsiTheme="minorHAnsi" w:cstheme="minorHAnsi"/>
          <w:sz w:val="24"/>
          <w:szCs w:val="24"/>
        </w:rPr>
        <w:t xml:space="preserve">presented in draft for use at the CCSSO state team meeting on transition to high-quality, CCR assessments on August 20-21, 2013.  </w:t>
      </w:r>
      <w:r w:rsidR="00750D2B">
        <w:rPr>
          <w:rFonts w:asciiTheme="minorHAnsi" w:hAnsiTheme="minorHAnsi" w:cstheme="minorHAnsi"/>
          <w:sz w:val="24"/>
          <w:szCs w:val="24"/>
        </w:rPr>
        <w:t>W</w:t>
      </w:r>
      <w:r>
        <w:rPr>
          <w:rFonts w:asciiTheme="minorHAnsi" w:hAnsiTheme="minorHAnsi" w:cstheme="minorHAnsi"/>
          <w:sz w:val="24"/>
          <w:szCs w:val="24"/>
        </w:rPr>
        <w:t xml:space="preserve">e </w:t>
      </w:r>
      <w:r w:rsidR="00750D2B">
        <w:rPr>
          <w:rFonts w:asciiTheme="minorHAnsi" w:hAnsiTheme="minorHAnsi" w:cstheme="minorHAnsi"/>
          <w:sz w:val="24"/>
          <w:szCs w:val="24"/>
        </w:rPr>
        <w:t>are continuing to</w:t>
      </w:r>
      <w:r>
        <w:rPr>
          <w:rFonts w:asciiTheme="minorHAnsi" w:hAnsiTheme="minorHAnsi" w:cstheme="minorHAnsi"/>
          <w:sz w:val="24"/>
          <w:szCs w:val="24"/>
        </w:rPr>
        <w:t xml:space="preserve"> revise and expand as appropriate</w:t>
      </w:r>
      <w:r w:rsidR="00750D2B">
        <w:rPr>
          <w:rFonts w:asciiTheme="minorHAnsi" w:hAnsiTheme="minorHAnsi" w:cstheme="minorHAnsi"/>
          <w:sz w:val="24"/>
          <w:szCs w:val="24"/>
        </w:rPr>
        <w:t xml:space="preserve"> to keep information updated and relevant</w:t>
      </w:r>
      <w:r>
        <w:rPr>
          <w:rFonts w:asciiTheme="minorHAnsi" w:hAnsiTheme="minorHAnsi" w:cstheme="minorHAnsi"/>
          <w:sz w:val="24"/>
          <w:szCs w:val="24"/>
        </w:rPr>
        <w:t xml:space="preserve">.  </w:t>
      </w:r>
    </w:p>
    <w:p w:rsidR="00D4392A" w:rsidRDefault="00D4392A">
      <w:pPr>
        <w:pStyle w:val="CommentText"/>
        <w:jc w:val="both"/>
        <w:rPr>
          <w:rFonts w:asciiTheme="minorHAnsi" w:hAnsiTheme="minorHAnsi" w:cstheme="minorHAnsi"/>
          <w:sz w:val="24"/>
          <w:szCs w:val="24"/>
        </w:rPr>
      </w:pPr>
    </w:p>
    <w:p w:rsidR="00D4392A" w:rsidRDefault="00A47CD4">
      <w:pPr>
        <w:pStyle w:val="Heading2"/>
        <w:rPr>
          <w:rFonts w:asciiTheme="minorHAnsi" w:hAnsiTheme="minorHAnsi" w:cstheme="minorHAnsi"/>
          <w:b w:val="0"/>
        </w:rPr>
      </w:pPr>
      <w:r>
        <w:rPr>
          <w:rFonts w:asciiTheme="minorHAnsi" w:hAnsiTheme="minorHAnsi" w:cstheme="minorHAnsi"/>
        </w:rPr>
        <w:t>Background</w:t>
      </w:r>
    </w:p>
    <w:p w:rsidR="00D4392A" w:rsidRDefault="00A47CD4">
      <w:pPr>
        <w:pStyle w:val="CommentText"/>
        <w:jc w:val="both"/>
        <w:rPr>
          <w:rFonts w:asciiTheme="minorHAnsi" w:hAnsiTheme="minorHAnsi" w:cstheme="minorHAnsi"/>
          <w:sz w:val="24"/>
          <w:szCs w:val="24"/>
        </w:rPr>
      </w:pPr>
      <w:r>
        <w:rPr>
          <w:rFonts w:asciiTheme="minorHAnsi" w:hAnsiTheme="minorHAnsi" w:cstheme="minorHAnsi"/>
          <w:sz w:val="24"/>
          <w:szCs w:val="24"/>
        </w:rPr>
        <w:t xml:space="preserve">As embodied in the CCSS (and other state CCR standards), there is a new consensus goal that all students must graduate from high school ready for college and career.  This includes mastery of more rigorous content knowledge and the ability to apply that knowledge through higher-order skills.  Achieving this goal for all students, particularly disadvantaged </w:t>
      </w:r>
      <w:proofErr w:type="gramStart"/>
      <w:r>
        <w:rPr>
          <w:rFonts w:asciiTheme="minorHAnsi" w:hAnsiTheme="minorHAnsi" w:cstheme="minorHAnsi"/>
          <w:sz w:val="24"/>
          <w:szCs w:val="24"/>
        </w:rPr>
        <w:t>students,</w:t>
      </w:r>
      <w:proofErr w:type="gramEnd"/>
      <w:r>
        <w:rPr>
          <w:rFonts w:asciiTheme="minorHAnsi" w:hAnsiTheme="minorHAnsi" w:cstheme="minorHAnsi"/>
          <w:sz w:val="24"/>
          <w:szCs w:val="24"/>
        </w:rPr>
        <w:t xml:space="preserve"> will require fundamental changes in teaching and learning.  Between now and 20</w:t>
      </w:r>
      <w:r w:rsidR="001557C8">
        <w:rPr>
          <w:rFonts w:asciiTheme="minorHAnsi" w:hAnsiTheme="minorHAnsi" w:cstheme="minorHAnsi"/>
          <w:sz w:val="24"/>
          <w:szCs w:val="24"/>
        </w:rPr>
        <w:t xml:space="preserve">14-15, nearly every state will </w:t>
      </w:r>
      <w:r>
        <w:rPr>
          <w:rFonts w:asciiTheme="minorHAnsi" w:hAnsiTheme="minorHAnsi" w:cstheme="minorHAnsi"/>
          <w:sz w:val="24"/>
          <w:szCs w:val="24"/>
        </w:rPr>
        <w:t xml:space="preserve">transition from current state assessments (generally aligned with prior state standards) to new, high-quality assessments aligned with </w:t>
      </w:r>
      <w:r w:rsidR="001557C8">
        <w:rPr>
          <w:rFonts w:asciiTheme="minorHAnsi" w:hAnsiTheme="minorHAnsi" w:cstheme="minorHAnsi"/>
          <w:sz w:val="24"/>
          <w:szCs w:val="24"/>
        </w:rPr>
        <w:t>CCSS/</w:t>
      </w:r>
      <w:r>
        <w:rPr>
          <w:rFonts w:asciiTheme="minorHAnsi" w:hAnsiTheme="minorHAnsi" w:cstheme="minorHAnsi"/>
          <w:sz w:val="24"/>
          <w:szCs w:val="24"/>
        </w:rPr>
        <w:t>CCR standards in reading/language arts and math, including the state consortia assessments, the Partnership for Assessment of Readiness for College and Careers (PARCC) or the Smarter Balanced Assessment Consortium (Smarter Balanced). This will be a critical moment of truth and transparency for our education systems – helping policymakers, educators, parents, and students understand where we are and what it will take to move to CCR performance for all students.  The few states that have already made this shift toward CCR state assessments have seen dramatic drops in the percentage of students demonstrating proficiency, as expected.  The key for states will be to make this transition in a manner that galvanizes stakeholders to stay the course and empowers educators and others to make rapid, continuous improvement toward CCR outcomes for all students.</w:t>
      </w:r>
    </w:p>
    <w:p w:rsidR="00D4392A" w:rsidRDefault="00D4392A">
      <w:pPr>
        <w:pStyle w:val="CommentText"/>
        <w:jc w:val="both"/>
        <w:rPr>
          <w:rFonts w:asciiTheme="minorHAnsi" w:hAnsiTheme="minorHAnsi"/>
        </w:rPr>
      </w:pPr>
    </w:p>
    <w:p w:rsidR="00D4392A" w:rsidRDefault="00A47CD4">
      <w:pPr>
        <w:pStyle w:val="Heading1"/>
        <w:jc w:val="both"/>
        <w:rPr>
          <w:rFonts w:asciiTheme="minorHAnsi" w:hAnsiTheme="minorHAnsi" w:cstheme="minorHAnsi"/>
        </w:rPr>
      </w:pPr>
      <w:r>
        <w:rPr>
          <w:rFonts w:asciiTheme="minorHAnsi" w:hAnsiTheme="minorHAnsi" w:cstheme="minorHAnsi"/>
        </w:rPr>
        <w:t>A Framework for CCR Assessment Transition</w:t>
      </w:r>
    </w:p>
    <w:p w:rsidR="00D4392A" w:rsidRDefault="00A47CD4">
      <w:pPr>
        <w:jc w:val="both"/>
        <w:rPr>
          <w:rFonts w:asciiTheme="minorHAnsi" w:hAnsiTheme="minorHAnsi" w:cstheme="minorHAnsi"/>
        </w:rPr>
      </w:pPr>
      <w:r>
        <w:rPr>
          <w:rFonts w:asciiTheme="minorHAnsi" w:hAnsiTheme="minorHAnsi" w:cstheme="minorHAnsi"/>
        </w:rPr>
        <w:t xml:space="preserve">As states move forward on implementation of </w:t>
      </w:r>
      <w:r w:rsidR="001557C8">
        <w:rPr>
          <w:rFonts w:asciiTheme="minorHAnsi" w:hAnsiTheme="minorHAnsi" w:cstheme="minorHAnsi"/>
        </w:rPr>
        <w:t>CCSS/</w:t>
      </w:r>
      <w:r>
        <w:rPr>
          <w:rFonts w:asciiTheme="minorHAnsi" w:hAnsiTheme="minorHAnsi" w:cstheme="minorHAnsi"/>
        </w:rPr>
        <w:t>CCR standards, they must address three overlapping sets of issues:</w:t>
      </w:r>
    </w:p>
    <w:p w:rsidR="00D4392A" w:rsidRDefault="00D4392A">
      <w:pPr>
        <w:jc w:val="both"/>
        <w:rPr>
          <w:rFonts w:asciiTheme="minorHAnsi" w:hAnsiTheme="minorHAnsi" w:cstheme="minorHAnsi"/>
        </w:rPr>
      </w:pPr>
    </w:p>
    <w:p w:rsidR="00D4392A" w:rsidRDefault="00A47CD4">
      <w:pPr>
        <w:pStyle w:val="ListParagraph"/>
        <w:numPr>
          <w:ilvl w:val="0"/>
          <w:numId w:val="20"/>
        </w:numPr>
        <w:jc w:val="both"/>
        <w:rPr>
          <w:rFonts w:asciiTheme="minorHAnsi" w:hAnsiTheme="minorHAnsi" w:cstheme="minorHAnsi"/>
        </w:rPr>
      </w:pPr>
      <w:r>
        <w:rPr>
          <w:rFonts w:asciiTheme="minorHAnsi" w:hAnsiTheme="minorHAnsi" w:cstheme="minorHAnsi"/>
          <w:b/>
        </w:rPr>
        <w:lastRenderedPageBreak/>
        <w:t>Instruction and Supports.</w:t>
      </w:r>
      <w:r>
        <w:rPr>
          <w:rFonts w:asciiTheme="minorHAnsi" w:hAnsiTheme="minorHAnsi" w:cstheme="minorHAnsi"/>
        </w:rPr>
        <w:t xml:space="preserve">  First and foremost, the shift to CCR standards and assessments must empower the shifts in teaching, learning, and supports that are necessary to achieve new, higher outcomes for all students, particularly disadvantaged students.  Effective transition to CCR standards and assessments will require states and districts to ensure that educators at all levels of the system have access to the resources necessary to succeed, including curriculum and instructional tools, formative assessments, professional learning opportunities, and robust student data.  States and districts must also ensure that students and their parents have access to the information and supports necessary to reach CCR standards, for all students</w:t>
      </w:r>
      <w:r w:rsidR="001557C8">
        <w:rPr>
          <w:rFonts w:asciiTheme="minorHAnsi" w:hAnsiTheme="minorHAnsi" w:cstheme="minorHAnsi"/>
        </w:rPr>
        <w:t>,</w:t>
      </w:r>
      <w:r>
        <w:rPr>
          <w:rFonts w:asciiTheme="minorHAnsi" w:hAnsiTheme="minorHAnsi" w:cstheme="minorHAnsi"/>
        </w:rPr>
        <w:t xml:space="preserve"> including students with disabilities and English language learners.</w:t>
      </w:r>
    </w:p>
    <w:p w:rsidR="00D4392A" w:rsidRDefault="00D4392A">
      <w:pPr>
        <w:pStyle w:val="ListParagraph"/>
        <w:jc w:val="both"/>
        <w:rPr>
          <w:rFonts w:asciiTheme="minorHAnsi" w:hAnsiTheme="minorHAnsi" w:cstheme="minorHAnsi"/>
        </w:rPr>
      </w:pPr>
    </w:p>
    <w:p w:rsidR="00D4392A" w:rsidRDefault="00A47CD4">
      <w:pPr>
        <w:pStyle w:val="ListParagraph"/>
        <w:numPr>
          <w:ilvl w:val="0"/>
          <w:numId w:val="20"/>
        </w:numPr>
        <w:jc w:val="both"/>
        <w:rPr>
          <w:rFonts w:asciiTheme="minorHAnsi" w:hAnsiTheme="minorHAnsi" w:cstheme="minorHAnsi"/>
        </w:rPr>
      </w:pPr>
      <w:r>
        <w:rPr>
          <w:rFonts w:asciiTheme="minorHAnsi" w:hAnsiTheme="minorHAnsi" w:cstheme="minorHAnsi"/>
          <w:b/>
          <w:noProof/>
        </w:rPr>
        <w:drawing>
          <wp:anchor distT="0" distB="0" distL="114300" distR="114300" simplePos="0" relativeHeight="251660800" behindDoc="0" locked="0" layoutInCell="1" allowOverlap="1" wp14:anchorId="463AE141" wp14:editId="5BE05580">
            <wp:simplePos x="0" y="0"/>
            <wp:positionH relativeFrom="column">
              <wp:posOffset>2695575</wp:posOffset>
            </wp:positionH>
            <wp:positionV relativeFrom="paragraph">
              <wp:posOffset>748030</wp:posOffset>
            </wp:positionV>
            <wp:extent cx="4219575" cy="2352675"/>
            <wp:effectExtent l="0" t="0" r="0" b="47625"/>
            <wp:wrapSquare wrapText="bothSides"/>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Pr>
          <w:rFonts w:asciiTheme="minorHAnsi" w:hAnsiTheme="minorHAnsi" w:cstheme="minorHAnsi"/>
          <w:b/>
        </w:rPr>
        <w:t>Communications and Coalition-Building.</w:t>
      </w:r>
      <w:r>
        <w:rPr>
          <w:rFonts w:asciiTheme="minorHAnsi" w:hAnsiTheme="minorHAnsi" w:cstheme="minorHAnsi"/>
        </w:rPr>
        <w:t xml:space="preserve">  To ensure strong implementation and understanding of CCR standards and assessments, such that they help transform teaching and learning, states will need to develop and implement rich, thoughtful systems of outreach and communications to all stakeholders, including educators, parents, and students, as well as business, civil rights, and political leaders.  These systems should include proactive</w:t>
      </w:r>
      <w:r w:rsidR="001557C8">
        <w:rPr>
          <w:rFonts w:asciiTheme="minorHAnsi" w:hAnsiTheme="minorHAnsi" w:cstheme="minorHAnsi"/>
        </w:rPr>
        <w:t xml:space="preserve"> messaging and communications, </w:t>
      </w:r>
      <w:r>
        <w:rPr>
          <w:rFonts w:asciiTheme="minorHAnsi" w:hAnsiTheme="minorHAnsi" w:cstheme="minorHAnsi"/>
        </w:rPr>
        <w:t xml:space="preserve">strong partnerships and coalitions, and systems of rapid response to deal with challenges as they arise.  </w:t>
      </w:r>
    </w:p>
    <w:p w:rsidR="00D4392A" w:rsidRDefault="00D4392A">
      <w:pPr>
        <w:pStyle w:val="ListParagraph"/>
        <w:jc w:val="both"/>
        <w:rPr>
          <w:rFonts w:asciiTheme="minorHAnsi" w:hAnsiTheme="minorHAnsi" w:cstheme="minorHAnsi"/>
        </w:rPr>
      </w:pPr>
    </w:p>
    <w:p w:rsidR="00D4392A" w:rsidRDefault="00A47CD4">
      <w:pPr>
        <w:pStyle w:val="ListParagraph"/>
        <w:numPr>
          <w:ilvl w:val="0"/>
          <w:numId w:val="20"/>
        </w:numPr>
        <w:jc w:val="both"/>
        <w:rPr>
          <w:rFonts w:asciiTheme="minorHAnsi" w:hAnsiTheme="minorHAnsi" w:cstheme="minorHAnsi"/>
        </w:rPr>
      </w:pPr>
      <w:r>
        <w:rPr>
          <w:rFonts w:asciiTheme="minorHAnsi" w:hAnsiTheme="minorHAnsi" w:cstheme="minorHAnsi"/>
          <w:b/>
        </w:rPr>
        <w:t>Policy, Legal, and Technical Issues.</w:t>
      </w:r>
      <w:r>
        <w:rPr>
          <w:rFonts w:asciiTheme="minorHAnsi" w:hAnsiTheme="minorHAnsi" w:cstheme="minorHAnsi"/>
        </w:rPr>
        <w:t xml:space="preserve">  States will need to address an array of policy issues related to the transition to CCR standards and assessments, such as how new assessments will be used in state accountability determinations, educator evaluation, and high-stakes student decisions.  Several of these decisions implicate federal legal requirements, as well as state law.  These issues require states to lead effective processes of policy design, make thoughtful decisions, and implement systems of feedback and continuous improvement over time.</w:t>
      </w:r>
    </w:p>
    <w:p w:rsidR="00D4392A" w:rsidRDefault="00D4392A">
      <w:pPr>
        <w:pStyle w:val="ListParagraph"/>
        <w:jc w:val="both"/>
        <w:rPr>
          <w:rFonts w:asciiTheme="minorHAnsi" w:hAnsiTheme="minorHAnsi" w:cstheme="minorHAnsi"/>
        </w:rPr>
      </w:pPr>
    </w:p>
    <w:p w:rsidR="00D4392A" w:rsidRDefault="00A47CD4">
      <w:pPr>
        <w:pStyle w:val="ListParagraph"/>
        <w:ind w:left="0"/>
        <w:jc w:val="both"/>
        <w:rPr>
          <w:rFonts w:asciiTheme="minorHAnsi" w:hAnsiTheme="minorHAnsi" w:cstheme="minorHAnsi"/>
        </w:rPr>
      </w:pPr>
      <w:r>
        <w:rPr>
          <w:rFonts w:asciiTheme="minorHAnsi" w:hAnsiTheme="minorHAnsi" w:cstheme="minorHAnsi"/>
          <w:b/>
          <w:i/>
        </w:rPr>
        <w:t>This workbook focuses primarily on the third piece of this puzzle above – the array of policy, legal, and technical issues implicated by the transition to CCR assessments.</w:t>
      </w:r>
      <w:r>
        <w:rPr>
          <w:rFonts w:asciiTheme="minorHAnsi" w:hAnsiTheme="minorHAnsi" w:cstheme="minorHAnsi"/>
        </w:rPr>
        <w:t xml:space="preserve">  These issues are described in detail in the pages that follow.  This document does not seek to resolve every such issue; those decisions will depend significantly on each state’s context and values.  Rather, this workbook is designed to provide a framework and template for each state to chart its own best path.  This includes in Part II an overview of the policy, legal, and technical issues, and guiding questions for each state to determine its priorities, readiness, and action items.  </w:t>
      </w:r>
      <w:r w:rsidR="001557C8">
        <w:rPr>
          <w:rFonts w:asciiTheme="minorHAnsi" w:hAnsiTheme="minorHAnsi" w:cstheme="minorHAnsi"/>
        </w:rPr>
        <w:t>This also</w:t>
      </w:r>
      <w:r>
        <w:rPr>
          <w:rFonts w:asciiTheme="minorHAnsi" w:hAnsiTheme="minorHAnsi" w:cstheme="minorHAnsi"/>
        </w:rPr>
        <w:t xml:space="preserve"> includes in Part III a brief an</w:t>
      </w:r>
      <w:r w:rsidR="001557C8">
        <w:rPr>
          <w:rFonts w:asciiTheme="minorHAnsi" w:hAnsiTheme="minorHAnsi" w:cstheme="minorHAnsi"/>
        </w:rPr>
        <w:t>alysis of each issue and deeper-</w:t>
      </w:r>
      <w:r>
        <w:rPr>
          <w:rFonts w:asciiTheme="minorHAnsi" w:hAnsiTheme="minorHAnsi" w:cstheme="minorHAnsi"/>
        </w:rPr>
        <w:t>dive questions to guide state decision-making.</w:t>
      </w:r>
    </w:p>
    <w:p w:rsidR="00D4392A" w:rsidRDefault="00D4392A">
      <w:pPr>
        <w:pStyle w:val="ListParagraph"/>
        <w:jc w:val="both"/>
        <w:rPr>
          <w:rFonts w:asciiTheme="minorHAnsi" w:hAnsiTheme="minorHAnsi" w:cstheme="minorHAnsi"/>
        </w:rPr>
      </w:pPr>
    </w:p>
    <w:p w:rsidR="00D4392A" w:rsidRDefault="00A47CD4">
      <w:pPr>
        <w:pStyle w:val="ListParagraph"/>
        <w:ind w:left="0"/>
        <w:jc w:val="both"/>
        <w:rPr>
          <w:rFonts w:asciiTheme="minorHAnsi" w:hAnsiTheme="minorHAnsi" w:cstheme="minorHAnsi"/>
          <w:b/>
        </w:rPr>
      </w:pPr>
      <w:r>
        <w:rPr>
          <w:rFonts w:asciiTheme="minorHAnsi" w:hAnsiTheme="minorHAnsi" w:cstheme="minorHAnsi"/>
          <w:b/>
        </w:rPr>
        <w:t>Overarching Issues in CCR Assessment Transition</w:t>
      </w:r>
    </w:p>
    <w:p w:rsidR="00D4392A" w:rsidRDefault="00A47CD4">
      <w:pPr>
        <w:pStyle w:val="ListParagraph"/>
        <w:ind w:left="0"/>
        <w:jc w:val="both"/>
        <w:rPr>
          <w:rFonts w:asciiTheme="minorHAnsi" w:hAnsiTheme="minorHAnsi" w:cstheme="minorHAnsi"/>
        </w:rPr>
      </w:pPr>
      <w:r>
        <w:rPr>
          <w:rFonts w:asciiTheme="minorHAnsi" w:hAnsiTheme="minorHAnsi" w:cstheme="minorHAnsi"/>
        </w:rPr>
        <w:t>Before turning to the array of specific policy, legal, and technical issues states must address in transition to CCR assessments, it is important to note several overarching issues that states should keep in mind across these issues and throughout the transition.</w:t>
      </w:r>
    </w:p>
    <w:p w:rsidR="00D4392A" w:rsidRDefault="00D4392A">
      <w:pPr>
        <w:pStyle w:val="ListParagraph"/>
        <w:ind w:left="0"/>
        <w:jc w:val="both"/>
        <w:rPr>
          <w:rFonts w:asciiTheme="minorHAnsi" w:hAnsiTheme="minorHAnsi" w:cstheme="minorHAnsi"/>
        </w:rPr>
      </w:pPr>
    </w:p>
    <w:p w:rsidR="00D4392A" w:rsidRPr="00E910D1" w:rsidRDefault="00A47CD4" w:rsidP="00DD5790">
      <w:pPr>
        <w:pStyle w:val="ListParagraph"/>
        <w:numPr>
          <w:ilvl w:val="0"/>
          <w:numId w:val="21"/>
        </w:numPr>
        <w:jc w:val="both"/>
        <w:rPr>
          <w:rFonts w:asciiTheme="minorHAnsi" w:hAnsiTheme="minorHAnsi" w:cstheme="minorHAnsi"/>
        </w:rPr>
      </w:pPr>
      <w:r w:rsidRPr="00DD5790">
        <w:rPr>
          <w:rFonts w:asciiTheme="minorHAnsi" w:hAnsiTheme="minorHAnsi" w:cstheme="minorHAnsi"/>
          <w:b/>
        </w:rPr>
        <w:t>Commitment to High-Quality.</w:t>
      </w:r>
      <w:r w:rsidRPr="00DD5790">
        <w:rPr>
          <w:rFonts w:asciiTheme="minorHAnsi" w:hAnsiTheme="minorHAnsi" w:cstheme="minorHAnsi"/>
        </w:rPr>
        <w:t xml:space="preserve">  State transition to CCR assessments is meant to enhance the quality of state assessments.  New assessments should be fully aligned to CCSS/CCR standards, assess deeper learning knowledge and skills, cover the full range of cognitive complexity, meaningfully inform and reflect strong teaching and learning, be internationally benchmarked, and be valid and reliable for each intended use.  Whether implementing the new CCSS consortia assessments (PARCC or Smarter Balanced) or other assessments aligned to CCSS/CCR standards, states must ensure that new assessments meet a new, higher bar of quality that can help transform teaching and learning, and help ensure that all students are prepared for college and career.</w:t>
      </w:r>
      <w:r w:rsidR="00DD5790" w:rsidRPr="00DD5790">
        <w:rPr>
          <w:rFonts w:asciiTheme="minorHAnsi" w:hAnsiTheme="minorHAnsi" w:cstheme="minorHAnsi"/>
        </w:rPr>
        <w:t xml:space="preserve"> </w:t>
      </w:r>
      <w:r w:rsidR="00E910D1">
        <w:rPr>
          <w:rFonts w:asciiTheme="minorHAnsi" w:hAnsiTheme="minorHAnsi" w:cstheme="minorHAnsi"/>
        </w:rPr>
        <w:t>To that end, o</w:t>
      </w:r>
      <w:r w:rsidR="00DD5790" w:rsidRPr="00E910D1">
        <w:rPr>
          <w:rFonts w:asciiTheme="minorHAnsi" w:hAnsiTheme="minorHAnsi" w:cstheme="minorHAnsi"/>
        </w:rPr>
        <w:t xml:space="preserve">n October 1, 2013, CCSSO released </w:t>
      </w:r>
      <w:r w:rsidR="00E910D1">
        <w:rPr>
          <w:rFonts w:asciiTheme="minorHAnsi" w:hAnsiTheme="minorHAnsi" w:cstheme="minorHAnsi"/>
        </w:rPr>
        <w:t xml:space="preserve">the </w:t>
      </w:r>
      <w:hyperlink r:id="rId19" w:history="1">
        <w:r w:rsidR="007C43A6" w:rsidRPr="00037BFD">
          <w:rPr>
            <w:rFonts w:asciiTheme="minorHAnsi" w:hAnsiTheme="minorHAnsi" w:cstheme="minorHAnsi"/>
          </w:rPr>
          <w:t xml:space="preserve">High </w:t>
        </w:r>
        <w:r w:rsidR="00DD5790" w:rsidRPr="00037BFD">
          <w:rPr>
            <w:rFonts w:asciiTheme="minorHAnsi" w:hAnsiTheme="minorHAnsi" w:cstheme="minorHAnsi"/>
          </w:rPr>
          <w:t>Quality Summative Assessment Principles for ELA/Literacy and Mathematics Assessments Aligned to College and Career</w:t>
        </w:r>
        <w:r w:rsidR="007C43A6" w:rsidRPr="00037BFD">
          <w:rPr>
            <w:rFonts w:asciiTheme="minorHAnsi" w:hAnsiTheme="minorHAnsi" w:cstheme="minorHAnsi"/>
          </w:rPr>
          <w:t xml:space="preserve"> </w:t>
        </w:r>
        <w:r w:rsidR="00DD5790" w:rsidRPr="00037BFD">
          <w:rPr>
            <w:rFonts w:asciiTheme="minorHAnsi" w:hAnsiTheme="minorHAnsi" w:cstheme="minorHAnsi"/>
          </w:rPr>
          <w:t>Readiness Standards</w:t>
        </w:r>
      </w:hyperlink>
      <w:r w:rsidR="00DD5790" w:rsidRPr="00DD5790">
        <w:rPr>
          <w:rFonts w:asciiTheme="minorHAnsi" w:hAnsiTheme="minorHAnsi" w:cstheme="minorHAnsi"/>
        </w:rPr>
        <w:t xml:space="preserve">. The principles included </w:t>
      </w:r>
      <w:r w:rsidR="00DD5790" w:rsidRPr="00E910D1">
        <w:rPr>
          <w:rFonts w:asciiTheme="minorHAnsi" w:hAnsiTheme="minorHAnsi" w:cstheme="minorHAnsi"/>
        </w:rPr>
        <w:t xml:space="preserve">therein are </w:t>
      </w:r>
      <w:r w:rsidR="00DD5790" w:rsidRPr="00037BFD">
        <w:rPr>
          <w:rFonts w:asciiTheme="minorHAnsi" w:hAnsiTheme="minorHAnsi" w:cstheme="minorHAnsi"/>
        </w:rPr>
        <w:t>intended to be used as a tool to help states hold themselves and their assessments accountable for high</w:t>
      </w:r>
      <w:r w:rsidR="00DD5790" w:rsidRPr="00DD5790">
        <w:rPr>
          <w:rFonts w:asciiTheme="minorHAnsi" w:hAnsiTheme="minorHAnsi" w:cstheme="minorHAnsi"/>
        </w:rPr>
        <w:t xml:space="preserve"> </w:t>
      </w:r>
      <w:r w:rsidR="00DD5790" w:rsidRPr="00E910D1">
        <w:rPr>
          <w:rFonts w:asciiTheme="minorHAnsi" w:hAnsiTheme="minorHAnsi" w:cstheme="minorHAnsi"/>
        </w:rPr>
        <w:t>quality.</w:t>
      </w:r>
    </w:p>
    <w:p w:rsidR="00D4392A" w:rsidRDefault="00D4392A">
      <w:pPr>
        <w:pStyle w:val="ListParagraph"/>
        <w:ind w:left="825"/>
        <w:jc w:val="both"/>
        <w:rPr>
          <w:rFonts w:asciiTheme="minorHAnsi" w:hAnsiTheme="minorHAnsi" w:cstheme="minorHAnsi"/>
        </w:rPr>
      </w:pPr>
    </w:p>
    <w:p w:rsidR="00D4392A" w:rsidRDefault="00A47CD4">
      <w:pPr>
        <w:pStyle w:val="ListParagraph"/>
        <w:numPr>
          <w:ilvl w:val="0"/>
          <w:numId w:val="21"/>
        </w:numPr>
        <w:jc w:val="both"/>
        <w:rPr>
          <w:rFonts w:asciiTheme="minorHAnsi" w:hAnsiTheme="minorHAnsi" w:cstheme="minorHAnsi"/>
        </w:rPr>
      </w:pPr>
      <w:r>
        <w:rPr>
          <w:rFonts w:asciiTheme="minorHAnsi" w:hAnsiTheme="minorHAnsi" w:cstheme="minorHAnsi"/>
          <w:b/>
        </w:rPr>
        <w:t>Multi-Year Transition.</w:t>
      </w:r>
      <w:r>
        <w:rPr>
          <w:rFonts w:asciiTheme="minorHAnsi" w:hAnsiTheme="minorHAnsi" w:cstheme="minorHAnsi"/>
        </w:rPr>
        <w:t xml:space="preserve">  State transition to CCR assessments will be a multi-year process, which will require multiple steps in state policy and other actions.  For most states, 2012-13 involved implementation of historical state assessments aligned to historical state standards, not CCSS/CCR standards – though a few states have already implemented transitional state-developed or other assessments aligned to CCR standards (such as KY and NY).  Most states will implement historical state assessments again in 2013-14 and/or field test new CCSS/CCR assessments, including the PARCC or Smarter Balanced consortia assessments.  In 2014-15, most states will implement CCR assessments statewide for the first time.  Finally, 2015-16 will be the second administration of CCR assessments</w:t>
      </w:r>
      <w:r w:rsidR="001557C8">
        <w:rPr>
          <w:rFonts w:asciiTheme="minorHAnsi" w:hAnsiTheme="minorHAnsi" w:cstheme="minorHAnsi"/>
        </w:rPr>
        <w:t xml:space="preserve"> in most states</w:t>
      </w:r>
      <w:r>
        <w:rPr>
          <w:rFonts w:asciiTheme="minorHAnsi" w:hAnsiTheme="minorHAnsi" w:cstheme="minorHAnsi"/>
        </w:rPr>
        <w:t>, providing two consecutive years of data on the new assessments, supporting more clear determinations of growth, and bringing some stability to the system.  In developing a transition strategy, states must think about the full sequence of steps through transition from 2012-13 to 2015-16 and beyond.</w:t>
      </w:r>
    </w:p>
    <w:p w:rsidR="00D4392A" w:rsidRDefault="00D4392A">
      <w:pPr>
        <w:pStyle w:val="ListParagraph"/>
        <w:jc w:val="both"/>
        <w:rPr>
          <w:rFonts w:asciiTheme="minorHAnsi" w:hAnsiTheme="minorHAnsi" w:cstheme="minorHAnsi"/>
        </w:rPr>
      </w:pPr>
    </w:p>
    <w:p w:rsidR="00D4392A" w:rsidRDefault="00A47CD4">
      <w:pPr>
        <w:pStyle w:val="ListParagraph"/>
        <w:numPr>
          <w:ilvl w:val="0"/>
          <w:numId w:val="21"/>
        </w:numPr>
        <w:jc w:val="both"/>
        <w:rPr>
          <w:rFonts w:asciiTheme="minorHAnsi" w:hAnsiTheme="minorHAnsi" w:cstheme="minorHAnsi"/>
        </w:rPr>
      </w:pPr>
      <w:r>
        <w:rPr>
          <w:rFonts w:asciiTheme="minorHAnsi" w:hAnsiTheme="minorHAnsi" w:cstheme="minorHAnsi"/>
          <w:b/>
        </w:rPr>
        <w:t>Timeline/Authority.</w:t>
      </w:r>
      <w:r>
        <w:rPr>
          <w:rFonts w:asciiTheme="minorHAnsi" w:hAnsiTheme="minorHAnsi" w:cstheme="minorHAnsi"/>
        </w:rPr>
        <w:t xml:space="preserve">  Given the multi-year, multi</w:t>
      </w:r>
      <w:r w:rsidR="001557C8">
        <w:rPr>
          <w:rFonts w:asciiTheme="minorHAnsi" w:hAnsiTheme="minorHAnsi" w:cstheme="minorHAnsi"/>
        </w:rPr>
        <w:t>-</w:t>
      </w:r>
      <w:r>
        <w:rPr>
          <w:rFonts w:asciiTheme="minorHAnsi" w:hAnsiTheme="minorHAnsi" w:cstheme="minorHAnsi"/>
        </w:rPr>
        <w:t>step nature of this transition to CCR assessments, it is important that states work backwards from key deadlines to determine the optimal timing (likely a range) within which key decisions must be made.  Further, states should be clear on who has authority (formal and informal) to make and/or influence each decision, particularly including decisions with legal or budget implications.</w:t>
      </w:r>
    </w:p>
    <w:p w:rsidR="00D4392A" w:rsidRDefault="00D4392A">
      <w:pPr>
        <w:pStyle w:val="ListParagraph"/>
        <w:jc w:val="both"/>
        <w:rPr>
          <w:rFonts w:asciiTheme="minorHAnsi" w:hAnsiTheme="minorHAnsi" w:cstheme="minorHAnsi"/>
        </w:rPr>
      </w:pPr>
    </w:p>
    <w:p w:rsidR="00D4392A" w:rsidRDefault="00A47CD4">
      <w:pPr>
        <w:pStyle w:val="ListParagraph"/>
        <w:numPr>
          <w:ilvl w:val="0"/>
          <w:numId w:val="21"/>
        </w:numPr>
        <w:jc w:val="both"/>
        <w:rPr>
          <w:rFonts w:asciiTheme="minorHAnsi" w:hAnsiTheme="minorHAnsi" w:cstheme="minorHAnsi"/>
        </w:rPr>
      </w:pPr>
      <w:r>
        <w:rPr>
          <w:rFonts w:asciiTheme="minorHAnsi" w:hAnsiTheme="minorHAnsi" w:cstheme="minorHAnsi"/>
          <w:b/>
        </w:rPr>
        <w:lastRenderedPageBreak/>
        <w:t>Aligned Strategy.</w:t>
      </w:r>
      <w:r>
        <w:rPr>
          <w:rFonts w:asciiTheme="minorHAnsi" w:hAnsiTheme="minorHAnsi" w:cstheme="minorHAnsi"/>
        </w:rPr>
        <w:t xml:space="preserve">  While each policy, legal, and technical issue in this workbook is discussed separately, they are actually deeply integrated – just as the broader policy, communications, and instructional issues associated with transition to CCR assessments are so integrated.  For example, the move to CCR assessments is an opportunity to align systems of school accountability and educator evaluation.  Further, provision of teacher and student supports is vital to building public will and ensuring appropriate judgment regarding teacher or student performance.  As a result, states must not only examine each priority issue, but think across those issues and across their strategies to ensure a coherent, aligned approach.</w:t>
      </w:r>
    </w:p>
    <w:p w:rsidR="00D4392A" w:rsidRDefault="00D4392A">
      <w:pPr>
        <w:pStyle w:val="ListParagraph"/>
        <w:jc w:val="both"/>
        <w:rPr>
          <w:rFonts w:asciiTheme="minorHAnsi" w:hAnsiTheme="minorHAnsi" w:cstheme="minorHAnsi"/>
        </w:rPr>
      </w:pPr>
    </w:p>
    <w:p w:rsidR="00D4392A" w:rsidRDefault="00A47CD4">
      <w:pPr>
        <w:pStyle w:val="ListParagraph"/>
        <w:numPr>
          <w:ilvl w:val="0"/>
          <w:numId w:val="21"/>
        </w:numPr>
        <w:jc w:val="both"/>
        <w:rPr>
          <w:rFonts w:asciiTheme="minorHAnsi" w:hAnsiTheme="minorHAnsi" w:cstheme="minorHAnsi"/>
        </w:rPr>
      </w:pPr>
      <w:r>
        <w:rPr>
          <w:rFonts w:asciiTheme="minorHAnsi" w:hAnsiTheme="minorHAnsi" w:cstheme="minorHAnsi"/>
          <w:b/>
        </w:rPr>
        <w:t>Continuous Improvement.</w:t>
      </w:r>
      <w:r>
        <w:rPr>
          <w:rFonts w:asciiTheme="minorHAnsi" w:hAnsiTheme="minorHAnsi" w:cstheme="minorHAnsi"/>
        </w:rPr>
        <w:t xml:space="preserve">  The shift toward CCR standards and assessments is meant to promote a new era in teaching and learning.  This will not be like flipping a light switch.  Rather, this movement is an opportunity to move toward systems of innovation, evaluation/feedback loops, and continuous improvement at all levels, to best advance CCR outcomes for all students.  States and districts must build in cycles of review and refinement as part of this strategy process.</w:t>
      </w:r>
    </w:p>
    <w:p w:rsidR="00D4392A" w:rsidRDefault="00D4392A">
      <w:pPr>
        <w:rPr>
          <w:rFonts w:asciiTheme="minorHAnsi" w:hAnsiTheme="minorHAnsi" w:cstheme="minorHAnsi"/>
          <w:b/>
          <w:color w:val="365F91" w:themeColor="accent1" w:themeShade="BF"/>
          <w:sz w:val="28"/>
          <w:szCs w:val="28"/>
        </w:rPr>
      </w:pPr>
    </w:p>
    <w:p w:rsidR="00D4392A" w:rsidRDefault="00A47CD4">
      <w:pPr>
        <w:rPr>
          <w:rFonts w:asciiTheme="minorHAnsi" w:eastAsiaTheme="majorEastAsia" w:hAnsiTheme="minorHAnsi" w:cstheme="minorHAnsi"/>
          <w:b/>
          <w:bCs/>
          <w:color w:val="365F91" w:themeColor="accent1" w:themeShade="BF"/>
          <w:sz w:val="28"/>
          <w:szCs w:val="28"/>
        </w:rPr>
      </w:pPr>
      <w:r>
        <w:rPr>
          <w:rFonts w:asciiTheme="minorHAnsi" w:hAnsiTheme="minorHAnsi" w:cstheme="minorHAnsi"/>
          <w:color w:val="365F91" w:themeColor="accent1" w:themeShade="BF"/>
          <w:sz w:val="28"/>
        </w:rPr>
        <w:br w:type="page"/>
      </w:r>
    </w:p>
    <w:p w:rsidR="00D4392A" w:rsidRDefault="00A47CD4">
      <w:pPr>
        <w:pStyle w:val="Heading1"/>
        <w:rPr>
          <w:rFonts w:asciiTheme="minorHAnsi" w:hAnsiTheme="minorHAnsi" w:cstheme="minorHAnsi"/>
          <w:b w:val="0"/>
          <w:color w:val="365F91" w:themeColor="accent1" w:themeShade="BF"/>
          <w:sz w:val="28"/>
        </w:rPr>
      </w:pPr>
      <w:r>
        <w:rPr>
          <w:rFonts w:asciiTheme="minorHAnsi" w:hAnsiTheme="minorHAnsi" w:cstheme="minorHAnsi"/>
          <w:color w:val="365F91" w:themeColor="accent1" w:themeShade="BF"/>
          <w:sz w:val="28"/>
        </w:rPr>
        <w:lastRenderedPageBreak/>
        <w:t>Part II:  State Self-Assessment on CCR Policy, Legal, and Technical Issues</w:t>
      </w:r>
    </w:p>
    <w:p w:rsidR="00D4392A" w:rsidRDefault="00D4392A">
      <w:pPr>
        <w:jc w:val="center"/>
        <w:rPr>
          <w:rFonts w:asciiTheme="minorHAnsi" w:hAnsiTheme="minorHAnsi" w:cstheme="minorHAnsi"/>
          <w:b/>
        </w:rPr>
      </w:pPr>
    </w:p>
    <w:p w:rsidR="00D4392A" w:rsidRDefault="00A47CD4">
      <w:pPr>
        <w:jc w:val="both"/>
        <w:rPr>
          <w:rFonts w:asciiTheme="minorHAnsi" w:hAnsiTheme="minorHAnsi" w:cstheme="minorHAnsi"/>
        </w:rPr>
      </w:pPr>
      <w:r>
        <w:rPr>
          <w:rFonts w:asciiTheme="minorHAnsi" w:hAnsiTheme="minorHAnsi" w:cstheme="minorHAnsi"/>
        </w:rPr>
        <w:t xml:space="preserve">As the first step in a more complete planning process toward transition to high-quality, CCR assessments, each state should take time to determine </w:t>
      </w:r>
      <w:r w:rsidR="001557C8">
        <w:rPr>
          <w:rFonts w:asciiTheme="minorHAnsi" w:hAnsiTheme="minorHAnsi" w:cstheme="minorHAnsi"/>
        </w:rPr>
        <w:t>its status</w:t>
      </w:r>
      <w:r>
        <w:rPr>
          <w:rFonts w:asciiTheme="minorHAnsi" w:hAnsiTheme="minorHAnsi" w:cstheme="minorHAnsi"/>
        </w:rPr>
        <w:t xml:space="preserve"> on a range of policy, legal, and technical issues, i</w:t>
      </w:r>
      <w:r w:rsidR="001557C8">
        <w:rPr>
          <w:rFonts w:asciiTheme="minorHAnsi" w:hAnsiTheme="minorHAnsi" w:cstheme="minorHAnsi"/>
        </w:rPr>
        <w:t>ncluding identification of the</w:t>
      </w:r>
      <w:r>
        <w:rPr>
          <w:rFonts w:asciiTheme="minorHAnsi" w:hAnsiTheme="minorHAnsi" w:cstheme="minorHAnsi"/>
        </w:rPr>
        <w:t xml:space="preserve"> highest priorities and most significant opportunities and challenges within those priority areas.  </w:t>
      </w:r>
      <w:r w:rsidR="00E910D1">
        <w:rPr>
          <w:rFonts w:asciiTheme="minorHAnsi" w:hAnsiTheme="minorHAnsi" w:cstheme="minorHAnsi"/>
        </w:rPr>
        <w:t>W</w:t>
      </w:r>
      <w:r>
        <w:rPr>
          <w:rFonts w:asciiTheme="minorHAnsi" w:hAnsiTheme="minorHAnsi" w:cstheme="minorHAnsi"/>
        </w:rPr>
        <w:t>e have identified a set of priority issues, which are listed below in a somewhat linear fashion, though we recognize that priorities will vary from state to state, and that there are numerous other important issues for states to consider.</w:t>
      </w:r>
    </w:p>
    <w:p w:rsidR="00D4392A" w:rsidRDefault="00D4392A">
      <w:pPr>
        <w:jc w:val="both"/>
        <w:rPr>
          <w:rFonts w:asciiTheme="minorHAnsi" w:hAnsiTheme="minorHAnsi" w:cstheme="minorHAnsi"/>
        </w:rPr>
      </w:pPr>
    </w:p>
    <w:p w:rsidR="00D4392A" w:rsidRDefault="00A47CD4">
      <w:pPr>
        <w:pStyle w:val="ListParagraph"/>
        <w:numPr>
          <w:ilvl w:val="0"/>
          <w:numId w:val="27"/>
        </w:numPr>
        <w:jc w:val="both"/>
        <w:rPr>
          <w:rFonts w:asciiTheme="minorHAnsi" w:hAnsiTheme="minorHAnsi" w:cstheme="minorHAnsi"/>
        </w:rPr>
      </w:pPr>
      <w:r>
        <w:rPr>
          <w:rFonts w:asciiTheme="minorHAnsi" w:hAnsiTheme="minorHAnsi" w:cstheme="minorHAnsi"/>
          <w:b/>
        </w:rPr>
        <w:t>Transition Assessments in 2013-14:</w:t>
      </w:r>
      <w:r>
        <w:rPr>
          <w:rFonts w:asciiTheme="minorHAnsi" w:hAnsiTheme="minorHAnsi" w:cstheme="minorHAnsi"/>
        </w:rPr>
        <w:t xml:space="preserve">  Some states may need to determine which test(s) to administer in 2013-14 (and 2014-15), such as current state assessments (not aligned to CCCS/CCR standards), new/transitional state assessments aligned (in whole or part) to CCSS/CCR standards, and/or field tests of new CCR assessments.</w:t>
      </w:r>
    </w:p>
    <w:p w:rsidR="00D4392A" w:rsidRDefault="00D4392A">
      <w:pPr>
        <w:ind w:left="720" w:hanging="720"/>
        <w:jc w:val="both"/>
        <w:rPr>
          <w:rFonts w:asciiTheme="minorHAnsi" w:hAnsiTheme="minorHAnsi" w:cstheme="minorHAnsi"/>
          <w:b/>
        </w:rPr>
      </w:pPr>
    </w:p>
    <w:p w:rsidR="00D4392A" w:rsidRDefault="00A47CD4">
      <w:pPr>
        <w:pStyle w:val="ListParagraph"/>
        <w:numPr>
          <w:ilvl w:val="0"/>
          <w:numId w:val="27"/>
        </w:numPr>
        <w:jc w:val="both"/>
        <w:rPr>
          <w:rFonts w:asciiTheme="minorHAnsi" w:hAnsiTheme="minorHAnsi" w:cstheme="minorHAnsi"/>
        </w:rPr>
      </w:pPr>
      <w:r>
        <w:rPr>
          <w:rFonts w:asciiTheme="minorHAnsi" w:hAnsiTheme="minorHAnsi" w:cstheme="minorHAnsi"/>
          <w:b/>
        </w:rPr>
        <w:t>School and District Accountability</w:t>
      </w:r>
      <w:r>
        <w:rPr>
          <w:rFonts w:asciiTheme="minorHAnsi" w:hAnsiTheme="minorHAnsi" w:cstheme="minorHAnsi"/>
        </w:rPr>
        <w:t>:  States will need to consider how to</w:t>
      </w:r>
      <w:r>
        <w:rPr>
          <w:rFonts w:asciiTheme="minorHAnsi" w:hAnsiTheme="minorHAnsi" w:cstheme="minorHAnsi"/>
          <w:b/>
        </w:rPr>
        <w:t xml:space="preserve"> </w:t>
      </w:r>
      <w:r>
        <w:rPr>
          <w:rFonts w:asciiTheme="minorHAnsi" w:hAnsiTheme="minorHAnsi" w:cstheme="minorHAnsi"/>
        </w:rPr>
        <w:t>incorporate new assessments into accountability systems in 2013-14 and/or 2014-15</w:t>
      </w:r>
      <w:r w:rsidR="001557C8">
        <w:rPr>
          <w:rFonts w:asciiTheme="minorHAnsi" w:hAnsiTheme="minorHAnsi" w:cstheme="minorHAnsi"/>
        </w:rPr>
        <w:t xml:space="preserve"> and beyond</w:t>
      </w:r>
      <w:r>
        <w:rPr>
          <w:rFonts w:asciiTheme="minorHAnsi" w:hAnsiTheme="minorHAnsi" w:cstheme="minorHAnsi"/>
        </w:rPr>
        <w:t>, including with regard to annual accountability determinations, classifications and consequences, public reporting, and continuous improvement of CCR systems of accountability and supports.</w:t>
      </w:r>
    </w:p>
    <w:p w:rsidR="00D4392A" w:rsidRDefault="00D4392A">
      <w:pPr>
        <w:pStyle w:val="ListParagraph"/>
        <w:jc w:val="both"/>
        <w:rPr>
          <w:rFonts w:asciiTheme="minorHAnsi" w:hAnsiTheme="minorHAnsi" w:cstheme="minorHAnsi"/>
          <w:b/>
        </w:rPr>
      </w:pPr>
    </w:p>
    <w:p w:rsidR="00D4392A" w:rsidRDefault="00A47CD4">
      <w:pPr>
        <w:pStyle w:val="ListParagraph"/>
        <w:numPr>
          <w:ilvl w:val="0"/>
          <w:numId w:val="27"/>
        </w:numPr>
        <w:jc w:val="both"/>
        <w:rPr>
          <w:rFonts w:asciiTheme="minorHAnsi" w:hAnsiTheme="minorHAnsi" w:cstheme="minorHAnsi"/>
        </w:rPr>
      </w:pPr>
      <w:r>
        <w:rPr>
          <w:rFonts w:asciiTheme="minorHAnsi" w:hAnsiTheme="minorHAnsi" w:cstheme="minorHAnsi"/>
          <w:b/>
        </w:rPr>
        <w:t>Use of Assessment Data in Educator Evaluation</w:t>
      </w:r>
      <w:r>
        <w:rPr>
          <w:rFonts w:asciiTheme="minorHAnsi" w:hAnsiTheme="minorHAnsi" w:cstheme="minorHAnsi"/>
        </w:rPr>
        <w:t>:  Many states will have to determine when and how to incorporate measures of student growth based on new CCR assessments into systems of educator evaluation, including design, implementation, and use to inform personnel decisions.</w:t>
      </w:r>
    </w:p>
    <w:p w:rsidR="00D4392A" w:rsidRDefault="00D4392A">
      <w:pPr>
        <w:ind w:left="720" w:hanging="720"/>
        <w:jc w:val="both"/>
        <w:rPr>
          <w:rFonts w:asciiTheme="minorHAnsi" w:hAnsiTheme="minorHAnsi" w:cstheme="minorHAnsi"/>
        </w:rPr>
      </w:pPr>
    </w:p>
    <w:p w:rsidR="00D4392A" w:rsidRDefault="00A47CD4">
      <w:pPr>
        <w:pStyle w:val="ListParagraph"/>
        <w:numPr>
          <w:ilvl w:val="0"/>
          <w:numId w:val="27"/>
        </w:numPr>
        <w:jc w:val="both"/>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b/>
        </w:rPr>
        <w:t>High-Stakes Student Decisions</w:t>
      </w:r>
      <w:r>
        <w:rPr>
          <w:rFonts w:asciiTheme="minorHAnsi" w:hAnsiTheme="minorHAnsi" w:cstheme="minorHAnsi"/>
        </w:rPr>
        <w:t>:  Some states that use assessments to inform "high-stakes" student decisions (e.g., graduation, promotion) will need to determine if and how to phase-in and use new CCR assessments to inform those decisions, or how the nature of the stakes may evolve through the transition.</w:t>
      </w:r>
    </w:p>
    <w:p w:rsidR="00D4392A" w:rsidRDefault="00D4392A">
      <w:pPr>
        <w:jc w:val="both"/>
        <w:rPr>
          <w:rFonts w:asciiTheme="minorHAnsi" w:hAnsiTheme="minorHAnsi" w:cstheme="minorHAnsi"/>
          <w:b/>
        </w:rPr>
      </w:pPr>
    </w:p>
    <w:p w:rsidR="00D4392A" w:rsidRDefault="00A47CD4">
      <w:pPr>
        <w:pStyle w:val="ListParagraph"/>
        <w:numPr>
          <w:ilvl w:val="0"/>
          <w:numId w:val="27"/>
        </w:numPr>
        <w:jc w:val="both"/>
        <w:rPr>
          <w:rFonts w:asciiTheme="minorHAnsi" w:hAnsiTheme="minorHAnsi" w:cstheme="minorHAnsi"/>
        </w:rPr>
      </w:pPr>
      <w:r>
        <w:rPr>
          <w:rFonts w:asciiTheme="minorHAnsi" w:hAnsiTheme="minorHAnsi" w:cstheme="minorHAnsi"/>
          <w:b/>
        </w:rPr>
        <w:t>Testing Time and Cost</w:t>
      </w:r>
      <w:r>
        <w:rPr>
          <w:rFonts w:asciiTheme="minorHAnsi" w:hAnsiTheme="minorHAnsi" w:cstheme="minorHAnsi"/>
        </w:rPr>
        <w:t>:  States will need to understand, accurately determine, and effectively communicate about the time and cost associated with new assessments, and the implications of that, including as it relates to the range of state and local assessments being replaced.</w:t>
      </w:r>
    </w:p>
    <w:p w:rsidR="00D4392A" w:rsidRDefault="00D4392A">
      <w:pPr>
        <w:jc w:val="both"/>
        <w:rPr>
          <w:rFonts w:asciiTheme="minorHAnsi" w:hAnsiTheme="minorHAnsi" w:cstheme="minorHAnsi"/>
          <w:b/>
        </w:rPr>
      </w:pPr>
    </w:p>
    <w:p w:rsidR="00D4392A" w:rsidRDefault="00A47CD4">
      <w:pPr>
        <w:pStyle w:val="ListParagraph"/>
        <w:numPr>
          <w:ilvl w:val="0"/>
          <w:numId w:val="27"/>
        </w:numPr>
        <w:jc w:val="both"/>
        <w:rPr>
          <w:rFonts w:asciiTheme="minorHAnsi" w:hAnsiTheme="minorHAnsi" w:cstheme="minorHAnsi"/>
          <w:b/>
        </w:rPr>
      </w:pPr>
      <w:r>
        <w:rPr>
          <w:rFonts w:asciiTheme="minorHAnsi" w:hAnsiTheme="minorHAnsi" w:cstheme="minorHAnsi"/>
          <w:b/>
        </w:rPr>
        <w:t>Data and Technology Readiness</w:t>
      </w:r>
      <w:r>
        <w:rPr>
          <w:rFonts w:asciiTheme="minorHAnsi" w:hAnsiTheme="minorHAnsi" w:cstheme="minorHAnsi"/>
        </w:rPr>
        <w:t>:  States will need to understand the technology infrastructure necessary to support full movement to CCR assessments, and the gap in current technology.  Also, states will need to determine what investments in data systems will be necessary to support best use of CCR assessments and other data to inform teaching and learning, while respecting student privacy.</w:t>
      </w:r>
    </w:p>
    <w:p w:rsidR="00D4392A" w:rsidRDefault="00D4392A">
      <w:pPr>
        <w:pStyle w:val="ListParagraph"/>
        <w:jc w:val="both"/>
        <w:rPr>
          <w:rFonts w:asciiTheme="minorHAnsi" w:hAnsiTheme="minorHAnsi" w:cstheme="minorHAnsi"/>
          <w:b/>
        </w:rPr>
      </w:pPr>
    </w:p>
    <w:p w:rsidR="00D4392A" w:rsidRDefault="00A47CD4">
      <w:pPr>
        <w:pStyle w:val="ListParagraph"/>
        <w:ind w:left="0"/>
        <w:jc w:val="both"/>
        <w:rPr>
          <w:rFonts w:asciiTheme="minorHAnsi" w:hAnsiTheme="minorHAnsi" w:cstheme="minorHAnsi"/>
        </w:rPr>
      </w:pPr>
      <w:r>
        <w:rPr>
          <w:rFonts w:asciiTheme="minorHAnsi" w:hAnsiTheme="minorHAnsi" w:cstheme="minorHAnsi"/>
        </w:rPr>
        <w:t xml:space="preserve">Other important policy, legal, and technical issues are discussed briefly at the end of this workbook, and may be addressed in greater detail over time, including accommodations and </w:t>
      </w:r>
      <w:r>
        <w:rPr>
          <w:rFonts w:asciiTheme="minorHAnsi" w:hAnsiTheme="minorHAnsi" w:cstheme="minorHAnsi"/>
        </w:rPr>
        <w:lastRenderedPageBreak/>
        <w:t>alternatives for students with disabilities and English Language Learners, alignment with postsecondary education, and alignment w</w:t>
      </w:r>
      <w:r w:rsidR="001557C8">
        <w:rPr>
          <w:rFonts w:asciiTheme="minorHAnsi" w:hAnsiTheme="minorHAnsi" w:cstheme="minorHAnsi"/>
        </w:rPr>
        <w:t>ith early learning, among other issues</w:t>
      </w:r>
      <w:r>
        <w:rPr>
          <w:rFonts w:asciiTheme="minorHAnsi" w:hAnsiTheme="minorHAnsi" w:cstheme="minorHAnsi"/>
        </w:rPr>
        <w:t>.</w:t>
      </w:r>
    </w:p>
    <w:p w:rsidR="00D4392A" w:rsidRDefault="00D4392A">
      <w:pPr>
        <w:pStyle w:val="ListParagraph"/>
        <w:jc w:val="both"/>
        <w:rPr>
          <w:rFonts w:asciiTheme="minorHAnsi" w:hAnsiTheme="minorHAnsi" w:cstheme="minorHAnsi"/>
          <w:b/>
        </w:rPr>
      </w:pPr>
    </w:p>
    <w:p w:rsidR="00D4392A" w:rsidRDefault="00D4392A">
      <w:pPr>
        <w:pStyle w:val="ListParagraph"/>
        <w:jc w:val="both"/>
        <w:rPr>
          <w:rFonts w:asciiTheme="minorHAnsi" w:hAnsiTheme="minorHAnsi" w:cstheme="minorHAnsi"/>
        </w:rPr>
      </w:pPr>
    </w:p>
    <w:p w:rsidR="00D4392A" w:rsidRDefault="00D4392A">
      <w:pPr>
        <w:pStyle w:val="ListParagraph"/>
        <w:rPr>
          <w:rFonts w:asciiTheme="minorHAnsi" w:hAnsiTheme="minorHAnsi" w:cstheme="minorHAnsi"/>
        </w:rPr>
      </w:pPr>
    </w:p>
    <w:p w:rsidR="00D4392A" w:rsidRDefault="00A47CD4">
      <w:pPr>
        <w:pStyle w:val="ListParagraph"/>
        <w:jc w:val="both"/>
        <w:rPr>
          <w:rFonts w:asciiTheme="minorHAnsi" w:hAnsiTheme="minorHAnsi" w:cstheme="minorHAnsi"/>
        </w:rPr>
        <w:sectPr w:rsidR="00D4392A">
          <w:headerReference w:type="default" r:id="rId20"/>
          <w:footerReference w:type="default" r:id="rId21"/>
          <w:pgSz w:w="12240" w:h="15840"/>
          <w:pgMar w:top="1440" w:right="1440" w:bottom="1440" w:left="1440" w:header="720" w:footer="720" w:gutter="0"/>
          <w:cols w:space="720"/>
          <w:docGrid w:linePitch="360"/>
        </w:sectPr>
      </w:pPr>
      <w:r>
        <w:rPr>
          <w:rFonts w:asciiTheme="minorHAnsi" w:hAnsiTheme="minorHAnsi" w:cstheme="minorHAnsi"/>
        </w:rPr>
        <w:t xml:space="preserve"> </w:t>
      </w:r>
    </w:p>
    <w:p w:rsidR="00D4392A" w:rsidRDefault="00A47CD4">
      <w:pPr>
        <w:rPr>
          <w:rFonts w:asciiTheme="minorHAnsi" w:hAnsiTheme="minorHAnsi" w:cstheme="minorHAnsi"/>
          <w:b/>
          <w:i/>
        </w:rPr>
      </w:pPr>
      <w:r>
        <w:rPr>
          <w:rFonts w:asciiTheme="minorHAnsi" w:hAnsiTheme="minorHAnsi" w:cstheme="minorHAnsi"/>
          <w:b/>
          <w:i/>
        </w:rPr>
        <w:lastRenderedPageBreak/>
        <w:t>State Self-Assessment on Transition to CCR Assessments</w:t>
      </w:r>
    </w:p>
    <w:tbl>
      <w:tblPr>
        <w:tblStyle w:val="MediumGrid3-Accent1"/>
        <w:tblW w:w="0" w:type="auto"/>
        <w:tblLook w:val="04A0" w:firstRow="1" w:lastRow="0" w:firstColumn="1" w:lastColumn="0" w:noHBand="0" w:noVBand="1"/>
      </w:tblPr>
      <w:tblGrid>
        <w:gridCol w:w="3438"/>
        <w:gridCol w:w="2407"/>
        <w:gridCol w:w="2408"/>
        <w:gridCol w:w="2407"/>
        <w:gridCol w:w="2408"/>
      </w:tblGrid>
      <w:tr w:rsidR="00D4392A" w:rsidTr="00D43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D4392A" w:rsidRDefault="00A47CD4">
            <w:pPr>
              <w:jc w:val="right"/>
              <w:rPr>
                <w:rFonts w:asciiTheme="minorHAnsi" w:hAnsiTheme="minorHAnsi" w:cstheme="minorHAnsi"/>
                <w:i/>
                <w:sz w:val="22"/>
                <w:szCs w:val="22"/>
              </w:rPr>
            </w:pPr>
            <w:r>
              <w:rPr>
                <w:rFonts w:asciiTheme="minorHAnsi" w:hAnsiTheme="minorHAnsi" w:cstheme="minorHAnsi"/>
                <w:i/>
                <w:sz w:val="22"/>
                <w:szCs w:val="22"/>
              </w:rPr>
              <w:t>Policy Issues</w:t>
            </w:r>
          </w:p>
          <w:p w:rsidR="00D4392A" w:rsidRDefault="00A47CD4">
            <w:pPr>
              <w:rPr>
                <w:rFonts w:asciiTheme="minorHAnsi" w:hAnsiTheme="minorHAnsi" w:cstheme="minorHAnsi"/>
                <w:i/>
                <w:sz w:val="22"/>
                <w:szCs w:val="22"/>
              </w:rPr>
            </w:pPr>
            <w:r>
              <w:rPr>
                <w:rFonts w:asciiTheme="minorHAnsi" w:hAnsiTheme="minorHAnsi" w:cstheme="minorHAnsi"/>
                <w:i/>
                <w:sz w:val="22"/>
                <w:szCs w:val="22"/>
              </w:rPr>
              <w:t>Self-Assessment/</w:t>
            </w:r>
          </w:p>
          <w:p w:rsidR="00D4392A" w:rsidRDefault="00A47CD4">
            <w:pPr>
              <w:rPr>
                <w:rFonts w:asciiTheme="minorHAnsi" w:hAnsiTheme="minorHAnsi" w:cstheme="minorHAnsi"/>
                <w:b w:val="0"/>
                <w:sz w:val="22"/>
                <w:szCs w:val="22"/>
              </w:rPr>
            </w:pPr>
            <w:r>
              <w:rPr>
                <w:rFonts w:asciiTheme="minorHAnsi" w:hAnsiTheme="minorHAnsi" w:cstheme="minorHAnsi"/>
                <w:i/>
                <w:sz w:val="22"/>
                <w:szCs w:val="22"/>
              </w:rPr>
              <w:t>Planning Questions</w:t>
            </w:r>
          </w:p>
        </w:tc>
        <w:tc>
          <w:tcPr>
            <w:tcW w:w="2407" w:type="dxa"/>
          </w:tcPr>
          <w:p w:rsidR="00D4392A" w:rsidRDefault="00A47CD4">
            <w:pPr>
              <w:pStyle w:val="ListParagraph"/>
              <w:numPr>
                <w:ilvl w:val="0"/>
                <w:numId w:val="25"/>
              </w:numPr>
              <w:ind w:left="162" w:hanging="16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Transition Assessments in 2013-14  (and 2014-15)</w:t>
            </w:r>
          </w:p>
        </w:tc>
        <w:tc>
          <w:tcPr>
            <w:tcW w:w="2408" w:type="dxa"/>
          </w:tcPr>
          <w:p w:rsidR="00D4392A" w:rsidRDefault="00A47CD4">
            <w:pPr>
              <w:pStyle w:val="ListParagraph"/>
              <w:numPr>
                <w:ilvl w:val="0"/>
                <w:numId w:val="25"/>
              </w:numPr>
              <w:ind w:left="275" w:hanging="27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School and District Accountability</w:t>
            </w:r>
          </w:p>
        </w:tc>
        <w:tc>
          <w:tcPr>
            <w:tcW w:w="2407" w:type="dxa"/>
          </w:tcPr>
          <w:p w:rsidR="00D4392A" w:rsidRDefault="00A47CD4">
            <w:pPr>
              <w:pStyle w:val="ListParagraph"/>
              <w:numPr>
                <w:ilvl w:val="0"/>
                <w:numId w:val="25"/>
              </w:numPr>
              <w:ind w:left="297" w:hanging="2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Use in Educator Evaluation</w:t>
            </w:r>
          </w:p>
        </w:tc>
        <w:tc>
          <w:tcPr>
            <w:tcW w:w="2408" w:type="dxa"/>
          </w:tcPr>
          <w:p w:rsidR="00D4392A" w:rsidRDefault="00A47CD4">
            <w:pPr>
              <w:pStyle w:val="ListParagraph"/>
              <w:numPr>
                <w:ilvl w:val="0"/>
                <w:numId w:val="25"/>
              </w:numPr>
              <w:ind w:left="320" w:hanging="3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High-Stakes Student Decisions</w:t>
            </w: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D4392A" w:rsidRPr="003740F3" w:rsidRDefault="00A47CD4">
            <w:pPr>
              <w:pStyle w:val="ListParagraph"/>
              <w:numPr>
                <w:ilvl w:val="0"/>
                <w:numId w:val="24"/>
              </w:numPr>
              <w:ind w:left="270" w:hanging="270"/>
              <w:rPr>
                <w:rFonts w:asciiTheme="minorHAnsi" w:hAnsiTheme="minorHAnsi" w:cstheme="minorHAnsi"/>
                <w:sz w:val="20"/>
                <w:szCs w:val="20"/>
              </w:rPr>
            </w:pPr>
            <w:r w:rsidRPr="003740F3">
              <w:rPr>
                <w:rFonts w:asciiTheme="minorHAnsi" w:hAnsiTheme="minorHAnsi" w:cstheme="minorHAnsi"/>
                <w:sz w:val="20"/>
                <w:szCs w:val="20"/>
              </w:rPr>
              <w:t>What is the status of state planning in this area, particularly for 2013-14 as well as 2014-15</w:t>
            </w:r>
            <w:r w:rsidR="003740F3" w:rsidRPr="003740F3">
              <w:rPr>
                <w:rFonts w:asciiTheme="minorHAnsi" w:hAnsiTheme="minorHAnsi" w:cstheme="minorHAnsi"/>
                <w:sz w:val="20"/>
                <w:szCs w:val="20"/>
              </w:rPr>
              <w:t xml:space="preserve"> and beyond</w:t>
            </w:r>
            <w:r w:rsidRPr="003740F3">
              <w:rPr>
                <w:rFonts w:asciiTheme="minorHAnsi" w:hAnsiTheme="minorHAnsi" w:cstheme="minorHAnsi"/>
                <w:sz w:val="20"/>
                <w:szCs w:val="20"/>
              </w:rPr>
              <w:t>?  How high a priority is this area?</w:t>
            </w:r>
          </w:p>
        </w:tc>
        <w:tc>
          <w:tcPr>
            <w:tcW w:w="2407"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7"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438" w:type="dxa"/>
          </w:tcPr>
          <w:p w:rsidR="00D4392A" w:rsidRDefault="00A47CD4">
            <w:pPr>
              <w:pStyle w:val="ListParagraph"/>
              <w:numPr>
                <w:ilvl w:val="0"/>
                <w:numId w:val="24"/>
              </w:numPr>
              <w:ind w:left="270" w:hanging="270"/>
              <w:rPr>
                <w:rFonts w:asciiTheme="minorHAnsi" w:hAnsiTheme="minorHAnsi" w:cstheme="minorHAnsi"/>
                <w:sz w:val="22"/>
                <w:szCs w:val="22"/>
              </w:rPr>
            </w:pPr>
            <w:r>
              <w:rPr>
                <w:rFonts w:asciiTheme="minorHAnsi" w:hAnsiTheme="minorHAnsi" w:cstheme="minorHAnsi"/>
                <w:sz w:val="22"/>
                <w:szCs w:val="22"/>
              </w:rPr>
              <w:t>What issues have been decided?  What issues remain open</w:t>
            </w:r>
            <w:r w:rsidR="003740F3">
              <w:rPr>
                <w:rFonts w:asciiTheme="minorHAnsi" w:hAnsiTheme="minorHAnsi" w:cstheme="minorHAnsi"/>
                <w:sz w:val="22"/>
                <w:szCs w:val="22"/>
              </w:rPr>
              <w:t xml:space="preserve"> for state action</w:t>
            </w:r>
            <w:r>
              <w:rPr>
                <w:rFonts w:asciiTheme="minorHAnsi" w:hAnsiTheme="minorHAnsi" w:cstheme="minorHAnsi"/>
                <w:sz w:val="22"/>
                <w:szCs w:val="22"/>
              </w:rPr>
              <w:t>?</w:t>
            </w:r>
          </w:p>
          <w:p w:rsidR="00D4392A" w:rsidRDefault="00D4392A">
            <w:pPr>
              <w:pStyle w:val="ListParagraph"/>
              <w:ind w:left="270"/>
              <w:rPr>
                <w:rFonts w:asciiTheme="minorHAnsi" w:hAnsiTheme="minorHAnsi" w:cstheme="minorHAnsi"/>
                <w:sz w:val="22"/>
                <w:szCs w:val="22"/>
              </w:rPr>
            </w:pPr>
          </w:p>
        </w:tc>
        <w:tc>
          <w:tcPr>
            <w:tcW w:w="2407"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07"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D4392A" w:rsidRDefault="00A47CD4">
            <w:pPr>
              <w:pStyle w:val="ListParagraph"/>
              <w:numPr>
                <w:ilvl w:val="0"/>
                <w:numId w:val="24"/>
              </w:numPr>
              <w:ind w:left="270" w:hanging="270"/>
              <w:rPr>
                <w:rFonts w:asciiTheme="minorHAnsi" w:hAnsiTheme="minorHAnsi" w:cstheme="minorHAnsi"/>
                <w:sz w:val="22"/>
                <w:szCs w:val="22"/>
              </w:rPr>
            </w:pPr>
            <w:r>
              <w:rPr>
                <w:rFonts w:asciiTheme="minorHAnsi" w:hAnsiTheme="minorHAnsi" w:cstheme="minorHAnsi"/>
                <w:sz w:val="22"/>
                <w:szCs w:val="22"/>
              </w:rPr>
              <w:t>What are the key challe</w:t>
            </w:r>
            <w:r w:rsidR="003740F3">
              <w:rPr>
                <w:rFonts w:asciiTheme="minorHAnsi" w:hAnsiTheme="minorHAnsi" w:cstheme="minorHAnsi"/>
                <w:sz w:val="22"/>
                <w:szCs w:val="22"/>
              </w:rPr>
              <w:t>nges/questions in addressing tho</w:t>
            </w:r>
            <w:r>
              <w:rPr>
                <w:rFonts w:asciiTheme="minorHAnsi" w:hAnsiTheme="minorHAnsi" w:cstheme="minorHAnsi"/>
                <w:sz w:val="22"/>
                <w:szCs w:val="22"/>
              </w:rPr>
              <w:t>se issues?</w:t>
            </w:r>
          </w:p>
          <w:p w:rsidR="00D4392A" w:rsidRDefault="00D4392A">
            <w:pPr>
              <w:rPr>
                <w:rFonts w:asciiTheme="minorHAnsi" w:hAnsiTheme="minorHAnsi" w:cstheme="minorHAnsi"/>
                <w:sz w:val="22"/>
                <w:szCs w:val="22"/>
              </w:rPr>
            </w:pPr>
          </w:p>
        </w:tc>
        <w:tc>
          <w:tcPr>
            <w:tcW w:w="2407"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7"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438" w:type="dxa"/>
          </w:tcPr>
          <w:p w:rsidR="00D4392A" w:rsidRDefault="00A47CD4">
            <w:pPr>
              <w:pStyle w:val="ListParagraph"/>
              <w:numPr>
                <w:ilvl w:val="0"/>
                <w:numId w:val="24"/>
              </w:numPr>
              <w:ind w:left="270" w:hanging="270"/>
              <w:rPr>
                <w:rFonts w:asciiTheme="minorHAnsi" w:hAnsiTheme="minorHAnsi" w:cstheme="minorHAnsi"/>
                <w:sz w:val="22"/>
                <w:szCs w:val="22"/>
              </w:rPr>
            </w:pPr>
            <w:r>
              <w:rPr>
                <w:rFonts w:asciiTheme="minorHAnsi" w:hAnsiTheme="minorHAnsi" w:cstheme="minorHAnsi"/>
                <w:sz w:val="22"/>
                <w:szCs w:val="22"/>
              </w:rPr>
              <w:t>What is the decision-making process?  Who has authority?  What is the timeline?  Who else should be involved?</w:t>
            </w:r>
          </w:p>
        </w:tc>
        <w:tc>
          <w:tcPr>
            <w:tcW w:w="2407"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07"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D4392A" w:rsidRDefault="00A47CD4">
            <w:pPr>
              <w:pStyle w:val="ListParagraph"/>
              <w:numPr>
                <w:ilvl w:val="0"/>
                <w:numId w:val="24"/>
              </w:numPr>
              <w:ind w:left="270" w:hanging="270"/>
              <w:rPr>
                <w:rFonts w:asciiTheme="minorHAnsi" w:hAnsiTheme="minorHAnsi" w:cstheme="minorHAnsi"/>
                <w:sz w:val="20"/>
                <w:szCs w:val="20"/>
              </w:rPr>
            </w:pPr>
            <w:r>
              <w:rPr>
                <w:rFonts w:asciiTheme="minorHAnsi" w:hAnsiTheme="minorHAnsi" w:cstheme="minorHAnsi"/>
                <w:sz w:val="20"/>
                <w:szCs w:val="20"/>
              </w:rPr>
              <w:t>How can state action best support positive shifts in teaching and learning?  What, if any, negative impacts should be avoided?</w:t>
            </w:r>
          </w:p>
        </w:tc>
        <w:tc>
          <w:tcPr>
            <w:tcW w:w="2407"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7"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438" w:type="dxa"/>
          </w:tcPr>
          <w:p w:rsidR="00D4392A" w:rsidRDefault="00A47CD4" w:rsidP="003740F3">
            <w:pPr>
              <w:pStyle w:val="ListParagraph"/>
              <w:numPr>
                <w:ilvl w:val="0"/>
                <w:numId w:val="24"/>
              </w:numPr>
              <w:ind w:left="270" w:hanging="270"/>
              <w:rPr>
                <w:rFonts w:asciiTheme="minorHAnsi" w:hAnsiTheme="minorHAnsi" w:cstheme="minorHAnsi"/>
                <w:sz w:val="22"/>
                <w:szCs w:val="22"/>
              </w:rPr>
            </w:pPr>
            <w:r>
              <w:rPr>
                <w:rFonts w:asciiTheme="minorHAnsi" w:hAnsiTheme="minorHAnsi" w:cstheme="minorHAnsi"/>
                <w:sz w:val="22"/>
                <w:szCs w:val="22"/>
              </w:rPr>
              <w:t>What communications strategy should the state have on this issue?  To what stakeholders?</w:t>
            </w:r>
            <w:r w:rsidR="003740F3">
              <w:rPr>
                <w:rFonts w:asciiTheme="minorHAnsi" w:hAnsiTheme="minorHAnsi" w:cstheme="minorHAnsi"/>
                <w:sz w:val="22"/>
                <w:szCs w:val="22"/>
              </w:rPr>
              <w:t xml:space="preserve">  With what partners?</w:t>
            </w:r>
          </w:p>
        </w:tc>
        <w:tc>
          <w:tcPr>
            <w:tcW w:w="2407"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07"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08" w:type="dxa"/>
          </w:tcPr>
          <w:p w:rsidR="00D4392A" w:rsidRDefault="00D439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6" w:space="0" w:color="FFFFFF" w:themeColor="background1"/>
            </w:tcBorders>
          </w:tcPr>
          <w:p w:rsidR="00D4392A" w:rsidRDefault="00A47CD4">
            <w:pPr>
              <w:pStyle w:val="ListParagraph"/>
              <w:numPr>
                <w:ilvl w:val="0"/>
                <w:numId w:val="24"/>
              </w:numPr>
              <w:ind w:left="270" w:hanging="270"/>
              <w:rPr>
                <w:rFonts w:asciiTheme="minorHAnsi" w:hAnsiTheme="minorHAnsi" w:cstheme="minorHAnsi"/>
                <w:sz w:val="22"/>
                <w:szCs w:val="22"/>
              </w:rPr>
            </w:pPr>
            <w:r>
              <w:rPr>
                <w:rFonts w:asciiTheme="minorHAnsi" w:hAnsiTheme="minorHAnsi" w:cstheme="minorHAnsi"/>
                <w:sz w:val="22"/>
                <w:szCs w:val="22"/>
              </w:rPr>
              <w:t>What support, if any, does your state need in this area?</w:t>
            </w:r>
          </w:p>
          <w:p w:rsidR="00D4392A" w:rsidRDefault="00D4392A">
            <w:pPr>
              <w:rPr>
                <w:rFonts w:asciiTheme="minorHAnsi" w:hAnsiTheme="minorHAnsi" w:cstheme="minorHAnsi"/>
                <w:sz w:val="22"/>
                <w:szCs w:val="22"/>
              </w:rPr>
            </w:pPr>
          </w:p>
          <w:p w:rsidR="00D4392A" w:rsidRDefault="00D4392A">
            <w:pPr>
              <w:rPr>
                <w:rFonts w:asciiTheme="minorHAnsi" w:hAnsiTheme="minorHAnsi" w:cstheme="minorHAnsi"/>
                <w:sz w:val="22"/>
                <w:szCs w:val="22"/>
              </w:rPr>
            </w:pPr>
          </w:p>
        </w:tc>
        <w:tc>
          <w:tcPr>
            <w:tcW w:w="2407" w:type="dxa"/>
            <w:tcBorders>
              <w:bottom w:val="single" w:sz="6" w:space="0" w:color="FFFFFF" w:themeColor="background1"/>
            </w:tcBorders>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8" w:type="dxa"/>
            <w:tcBorders>
              <w:bottom w:val="single" w:sz="6" w:space="0" w:color="FFFFFF" w:themeColor="background1"/>
            </w:tcBorders>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7" w:type="dxa"/>
            <w:tcBorders>
              <w:bottom w:val="single" w:sz="6" w:space="0" w:color="FFFFFF" w:themeColor="background1"/>
            </w:tcBorders>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08" w:type="dxa"/>
            <w:tcBorders>
              <w:bottom w:val="single" w:sz="6" w:space="0" w:color="FFFFFF" w:themeColor="background1"/>
            </w:tcBorders>
          </w:tcPr>
          <w:p w:rsidR="00D4392A" w:rsidRDefault="00D43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rsidR="00D4392A" w:rsidRDefault="00D4392A"/>
    <w:p w:rsidR="00E910D1" w:rsidRDefault="00E910D1"/>
    <w:tbl>
      <w:tblPr>
        <w:tblStyle w:val="MediumGrid3-Accent1"/>
        <w:tblW w:w="0" w:type="auto"/>
        <w:tblLook w:val="04A0" w:firstRow="1" w:lastRow="0" w:firstColumn="1" w:lastColumn="0" w:noHBand="0" w:noVBand="1"/>
      </w:tblPr>
      <w:tblGrid>
        <w:gridCol w:w="3438"/>
        <w:gridCol w:w="2340"/>
        <w:gridCol w:w="2430"/>
        <w:gridCol w:w="2430"/>
        <w:gridCol w:w="2430"/>
      </w:tblGrid>
      <w:tr w:rsidR="00D4392A" w:rsidTr="00D43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6" w:space="0" w:color="FFFFFF" w:themeColor="background1"/>
            </w:tcBorders>
          </w:tcPr>
          <w:p w:rsidR="00D4392A" w:rsidRDefault="00A47CD4">
            <w:pPr>
              <w:jc w:val="right"/>
              <w:rPr>
                <w:rFonts w:asciiTheme="minorHAnsi" w:hAnsiTheme="minorHAnsi" w:cstheme="minorHAnsi"/>
                <w:i/>
                <w:sz w:val="22"/>
                <w:szCs w:val="22"/>
              </w:rPr>
            </w:pPr>
            <w:r>
              <w:rPr>
                <w:rFonts w:asciiTheme="minorHAnsi" w:hAnsiTheme="minorHAnsi" w:cstheme="minorHAnsi"/>
                <w:i/>
                <w:sz w:val="22"/>
                <w:szCs w:val="22"/>
              </w:rPr>
              <w:lastRenderedPageBreak/>
              <w:t>Policy Issues</w:t>
            </w:r>
          </w:p>
          <w:p w:rsidR="00D4392A" w:rsidRDefault="00A47CD4">
            <w:pPr>
              <w:rPr>
                <w:rFonts w:asciiTheme="minorHAnsi" w:hAnsiTheme="minorHAnsi" w:cstheme="minorHAnsi"/>
                <w:i/>
                <w:sz w:val="22"/>
                <w:szCs w:val="22"/>
              </w:rPr>
            </w:pPr>
            <w:r>
              <w:rPr>
                <w:rFonts w:asciiTheme="minorHAnsi" w:hAnsiTheme="minorHAnsi" w:cstheme="minorHAnsi"/>
                <w:i/>
                <w:sz w:val="22"/>
                <w:szCs w:val="22"/>
              </w:rPr>
              <w:t>Self-Assessment/</w:t>
            </w:r>
          </w:p>
          <w:p w:rsidR="00D4392A" w:rsidRDefault="00A47CD4">
            <w:pPr>
              <w:rPr>
                <w:rFonts w:asciiTheme="minorHAnsi" w:hAnsiTheme="minorHAnsi" w:cstheme="minorHAnsi"/>
                <w:sz w:val="22"/>
                <w:szCs w:val="22"/>
              </w:rPr>
            </w:pPr>
            <w:r>
              <w:rPr>
                <w:rFonts w:asciiTheme="minorHAnsi" w:hAnsiTheme="minorHAnsi" w:cstheme="minorHAnsi"/>
                <w:i/>
                <w:sz w:val="22"/>
                <w:szCs w:val="22"/>
              </w:rPr>
              <w:t>Planning Questions</w:t>
            </w:r>
          </w:p>
        </w:tc>
        <w:tc>
          <w:tcPr>
            <w:tcW w:w="2340" w:type="dxa"/>
            <w:tcBorders>
              <w:top w:val="single" w:sz="6" w:space="0" w:color="FFFFFF" w:themeColor="background1"/>
            </w:tcBorders>
          </w:tcPr>
          <w:p w:rsidR="00D4392A" w:rsidRDefault="00A47CD4">
            <w:pPr>
              <w:pStyle w:val="ListParagraph"/>
              <w:numPr>
                <w:ilvl w:val="0"/>
                <w:numId w:val="25"/>
              </w:numPr>
              <w:ind w:left="252" w:hanging="25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Testing Time and Cost</w:t>
            </w:r>
          </w:p>
        </w:tc>
        <w:tc>
          <w:tcPr>
            <w:tcW w:w="2430" w:type="dxa"/>
            <w:tcBorders>
              <w:top w:val="single" w:sz="6" w:space="0" w:color="FFFFFF" w:themeColor="background1"/>
            </w:tcBorders>
          </w:tcPr>
          <w:p w:rsidR="00D4392A" w:rsidRDefault="00A47CD4">
            <w:pPr>
              <w:pStyle w:val="ListParagraph"/>
              <w:numPr>
                <w:ilvl w:val="0"/>
                <w:numId w:val="25"/>
              </w:numPr>
              <w:ind w:left="275" w:hanging="27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Data and Technology</w:t>
            </w:r>
          </w:p>
        </w:tc>
        <w:tc>
          <w:tcPr>
            <w:tcW w:w="2430" w:type="dxa"/>
            <w:tcBorders>
              <w:top w:val="single" w:sz="6" w:space="0" w:color="FFFFFF" w:themeColor="background1"/>
            </w:tcBorders>
          </w:tcPr>
          <w:p w:rsidR="00D4392A" w:rsidRDefault="00A47CD4">
            <w:pPr>
              <w:pStyle w:val="ListParagraph"/>
              <w:numPr>
                <w:ilvl w:val="0"/>
                <w:numId w:val="25"/>
              </w:numPr>
              <w:ind w:left="387" w:hanging="38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Other</w:t>
            </w:r>
          </w:p>
        </w:tc>
        <w:tc>
          <w:tcPr>
            <w:tcW w:w="2430" w:type="dxa"/>
            <w:tcBorders>
              <w:top w:val="single" w:sz="6" w:space="0" w:color="FFFFFF" w:themeColor="background1"/>
            </w:tcBorders>
          </w:tcPr>
          <w:p w:rsidR="00D4392A" w:rsidRDefault="00A47CD4">
            <w:pPr>
              <w:pStyle w:val="ListParagraph"/>
              <w:numPr>
                <w:ilvl w:val="0"/>
                <w:numId w:val="25"/>
              </w:numPr>
              <w:ind w:left="522" w:hanging="5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Other</w:t>
            </w:r>
          </w:p>
        </w:tc>
      </w:tr>
      <w:tr w:rsidR="003740F3"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740F3" w:rsidRPr="003740F3" w:rsidRDefault="003740F3" w:rsidP="003740F3">
            <w:pPr>
              <w:pStyle w:val="ListParagraph"/>
              <w:numPr>
                <w:ilvl w:val="0"/>
                <w:numId w:val="60"/>
              </w:numPr>
              <w:ind w:left="270" w:hanging="270"/>
              <w:rPr>
                <w:rFonts w:asciiTheme="minorHAnsi" w:hAnsiTheme="minorHAnsi" w:cstheme="minorHAnsi"/>
                <w:sz w:val="20"/>
                <w:szCs w:val="20"/>
              </w:rPr>
            </w:pPr>
            <w:r w:rsidRPr="003740F3">
              <w:rPr>
                <w:rFonts w:asciiTheme="minorHAnsi" w:hAnsiTheme="minorHAnsi" w:cstheme="minorHAnsi"/>
                <w:sz w:val="20"/>
                <w:szCs w:val="20"/>
              </w:rPr>
              <w:t>What is the status of state planning in this area, particularly for 2013-14 as well as 2014-15 and beyond?  How high a priority is this area?</w:t>
            </w:r>
          </w:p>
        </w:tc>
        <w:tc>
          <w:tcPr>
            <w:tcW w:w="234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3740F3" w:rsidTr="00D4392A">
        <w:tc>
          <w:tcPr>
            <w:cnfStyle w:val="001000000000" w:firstRow="0" w:lastRow="0" w:firstColumn="1" w:lastColumn="0" w:oddVBand="0" w:evenVBand="0" w:oddHBand="0" w:evenHBand="0" w:firstRowFirstColumn="0" w:firstRowLastColumn="0" w:lastRowFirstColumn="0" w:lastRowLastColumn="0"/>
            <w:tcW w:w="3438" w:type="dxa"/>
          </w:tcPr>
          <w:p w:rsidR="003740F3" w:rsidRPr="003740F3" w:rsidRDefault="003740F3" w:rsidP="003740F3">
            <w:pPr>
              <w:pStyle w:val="ListParagraph"/>
              <w:numPr>
                <w:ilvl w:val="0"/>
                <w:numId w:val="60"/>
              </w:numPr>
              <w:ind w:left="270" w:hanging="270"/>
              <w:rPr>
                <w:rFonts w:asciiTheme="minorHAnsi" w:hAnsiTheme="minorHAnsi" w:cstheme="minorHAnsi"/>
                <w:sz w:val="22"/>
                <w:szCs w:val="22"/>
              </w:rPr>
            </w:pPr>
            <w:r w:rsidRPr="003740F3">
              <w:rPr>
                <w:rFonts w:asciiTheme="minorHAnsi" w:hAnsiTheme="minorHAnsi" w:cstheme="minorHAnsi"/>
                <w:sz w:val="22"/>
                <w:szCs w:val="22"/>
              </w:rPr>
              <w:t>What issues have been decided?  What issues remain open for state action?</w:t>
            </w:r>
          </w:p>
          <w:p w:rsidR="003740F3" w:rsidRDefault="003740F3" w:rsidP="003740F3">
            <w:pPr>
              <w:pStyle w:val="ListParagraph"/>
              <w:ind w:left="270" w:hanging="270"/>
              <w:rPr>
                <w:rFonts w:asciiTheme="minorHAnsi" w:hAnsiTheme="minorHAnsi" w:cstheme="minorHAnsi"/>
                <w:sz w:val="22"/>
                <w:szCs w:val="22"/>
              </w:rPr>
            </w:pPr>
          </w:p>
        </w:tc>
        <w:tc>
          <w:tcPr>
            <w:tcW w:w="234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740F3"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740F3" w:rsidRPr="003740F3" w:rsidRDefault="003740F3" w:rsidP="003740F3">
            <w:pPr>
              <w:pStyle w:val="ListParagraph"/>
              <w:numPr>
                <w:ilvl w:val="0"/>
                <w:numId w:val="60"/>
              </w:numPr>
              <w:ind w:left="270" w:hanging="270"/>
              <w:rPr>
                <w:rFonts w:asciiTheme="minorHAnsi" w:hAnsiTheme="minorHAnsi" w:cstheme="minorHAnsi"/>
                <w:sz w:val="22"/>
                <w:szCs w:val="22"/>
              </w:rPr>
            </w:pPr>
            <w:r w:rsidRPr="003740F3">
              <w:rPr>
                <w:rFonts w:asciiTheme="minorHAnsi" w:hAnsiTheme="minorHAnsi" w:cstheme="minorHAnsi"/>
                <w:sz w:val="22"/>
                <w:szCs w:val="22"/>
              </w:rPr>
              <w:t>What are the key challenges/questions in addressing those issues?</w:t>
            </w:r>
          </w:p>
          <w:p w:rsidR="003740F3" w:rsidRDefault="003740F3" w:rsidP="003740F3">
            <w:pPr>
              <w:ind w:left="270" w:hanging="270"/>
              <w:rPr>
                <w:rFonts w:asciiTheme="minorHAnsi" w:hAnsiTheme="minorHAnsi" w:cstheme="minorHAnsi"/>
                <w:sz w:val="22"/>
                <w:szCs w:val="22"/>
              </w:rPr>
            </w:pPr>
          </w:p>
        </w:tc>
        <w:tc>
          <w:tcPr>
            <w:tcW w:w="234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3740F3" w:rsidTr="00D4392A">
        <w:tc>
          <w:tcPr>
            <w:cnfStyle w:val="001000000000" w:firstRow="0" w:lastRow="0" w:firstColumn="1" w:lastColumn="0" w:oddVBand="0" w:evenVBand="0" w:oddHBand="0" w:evenHBand="0" w:firstRowFirstColumn="0" w:firstRowLastColumn="0" w:lastRowFirstColumn="0" w:lastRowLastColumn="0"/>
            <w:tcW w:w="3438" w:type="dxa"/>
          </w:tcPr>
          <w:p w:rsidR="003740F3" w:rsidRPr="003740F3" w:rsidRDefault="003740F3" w:rsidP="003740F3">
            <w:pPr>
              <w:pStyle w:val="ListParagraph"/>
              <w:numPr>
                <w:ilvl w:val="0"/>
                <w:numId w:val="60"/>
              </w:numPr>
              <w:ind w:left="270" w:hanging="270"/>
              <w:rPr>
                <w:rFonts w:asciiTheme="minorHAnsi" w:hAnsiTheme="minorHAnsi" w:cstheme="minorHAnsi"/>
                <w:sz w:val="22"/>
                <w:szCs w:val="22"/>
              </w:rPr>
            </w:pPr>
            <w:r w:rsidRPr="003740F3">
              <w:rPr>
                <w:rFonts w:asciiTheme="minorHAnsi" w:hAnsiTheme="minorHAnsi" w:cstheme="minorHAnsi"/>
                <w:sz w:val="22"/>
                <w:szCs w:val="22"/>
              </w:rPr>
              <w:t>What is the decision-making process?  Who has authority?  What is the timeline?  Who else should be involved?</w:t>
            </w:r>
          </w:p>
        </w:tc>
        <w:tc>
          <w:tcPr>
            <w:tcW w:w="234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740F3"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740F3" w:rsidRPr="003740F3" w:rsidRDefault="003740F3" w:rsidP="003740F3">
            <w:pPr>
              <w:pStyle w:val="ListParagraph"/>
              <w:numPr>
                <w:ilvl w:val="0"/>
                <w:numId w:val="60"/>
              </w:numPr>
              <w:ind w:left="270" w:hanging="270"/>
              <w:rPr>
                <w:rFonts w:asciiTheme="minorHAnsi" w:hAnsiTheme="minorHAnsi" w:cstheme="minorHAnsi"/>
                <w:sz w:val="20"/>
                <w:szCs w:val="20"/>
              </w:rPr>
            </w:pPr>
            <w:r w:rsidRPr="003740F3">
              <w:rPr>
                <w:rFonts w:asciiTheme="minorHAnsi" w:hAnsiTheme="minorHAnsi" w:cstheme="minorHAnsi"/>
                <w:sz w:val="20"/>
                <w:szCs w:val="20"/>
              </w:rPr>
              <w:t>How can state action best support positive shifts in teaching and learning?  What, if any, negative impacts should be avoided?</w:t>
            </w:r>
          </w:p>
        </w:tc>
        <w:tc>
          <w:tcPr>
            <w:tcW w:w="234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3740F3" w:rsidTr="00D4392A">
        <w:tc>
          <w:tcPr>
            <w:cnfStyle w:val="001000000000" w:firstRow="0" w:lastRow="0" w:firstColumn="1" w:lastColumn="0" w:oddVBand="0" w:evenVBand="0" w:oddHBand="0" w:evenHBand="0" w:firstRowFirstColumn="0" w:firstRowLastColumn="0" w:lastRowFirstColumn="0" w:lastRowLastColumn="0"/>
            <w:tcW w:w="3438" w:type="dxa"/>
          </w:tcPr>
          <w:p w:rsidR="003740F3" w:rsidRPr="003740F3" w:rsidRDefault="003740F3" w:rsidP="003740F3">
            <w:pPr>
              <w:pStyle w:val="ListParagraph"/>
              <w:numPr>
                <w:ilvl w:val="0"/>
                <w:numId w:val="60"/>
              </w:numPr>
              <w:ind w:left="270" w:hanging="270"/>
              <w:rPr>
                <w:rFonts w:asciiTheme="minorHAnsi" w:hAnsiTheme="minorHAnsi" w:cstheme="minorHAnsi"/>
                <w:sz w:val="22"/>
                <w:szCs w:val="22"/>
              </w:rPr>
            </w:pPr>
            <w:r w:rsidRPr="003740F3">
              <w:rPr>
                <w:rFonts w:asciiTheme="minorHAnsi" w:hAnsiTheme="minorHAnsi" w:cstheme="minorHAnsi"/>
                <w:sz w:val="22"/>
                <w:szCs w:val="22"/>
              </w:rPr>
              <w:t>What communications strategy should the state have on this issue?  To what stakeholders?  With what partners?</w:t>
            </w:r>
          </w:p>
        </w:tc>
        <w:tc>
          <w:tcPr>
            <w:tcW w:w="234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3740F3"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3740F3" w:rsidRPr="003740F3" w:rsidRDefault="003740F3" w:rsidP="003740F3">
            <w:pPr>
              <w:pStyle w:val="ListParagraph"/>
              <w:numPr>
                <w:ilvl w:val="0"/>
                <w:numId w:val="60"/>
              </w:numPr>
              <w:ind w:left="270" w:hanging="270"/>
              <w:rPr>
                <w:rFonts w:asciiTheme="minorHAnsi" w:hAnsiTheme="minorHAnsi" w:cstheme="minorHAnsi"/>
                <w:sz w:val="22"/>
                <w:szCs w:val="22"/>
              </w:rPr>
            </w:pPr>
            <w:r w:rsidRPr="003740F3">
              <w:rPr>
                <w:rFonts w:asciiTheme="minorHAnsi" w:hAnsiTheme="minorHAnsi" w:cstheme="minorHAnsi"/>
                <w:sz w:val="22"/>
                <w:szCs w:val="22"/>
              </w:rPr>
              <w:t>What support, if any, does your state need in this area?</w:t>
            </w:r>
          </w:p>
          <w:p w:rsidR="003740F3" w:rsidRDefault="003740F3" w:rsidP="003740F3">
            <w:pPr>
              <w:ind w:left="270" w:hanging="270"/>
              <w:rPr>
                <w:rFonts w:asciiTheme="minorHAnsi" w:hAnsiTheme="minorHAnsi" w:cstheme="minorHAnsi"/>
                <w:sz w:val="22"/>
                <w:szCs w:val="22"/>
              </w:rPr>
            </w:pPr>
          </w:p>
          <w:p w:rsidR="003740F3" w:rsidRDefault="003740F3" w:rsidP="003740F3">
            <w:pPr>
              <w:ind w:left="270" w:hanging="270"/>
              <w:rPr>
                <w:rFonts w:asciiTheme="minorHAnsi" w:hAnsiTheme="minorHAnsi" w:cstheme="minorHAnsi"/>
                <w:sz w:val="22"/>
                <w:szCs w:val="22"/>
              </w:rPr>
            </w:pPr>
          </w:p>
        </w:tc>
        <w:tc>
          <w:tcPr>
            <w:tcW w:w="234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430" w:type="dxa"/>
          </w:tcPr>
          <w:p w:rsidR="003740F3" w:rsidRDefault="003740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rsidR="00D4392A" w:rsidRDefault="00D4392A">
      <w:pPr>
        <w:rPr>
          <w:rFonts w:asciiTheme="minorHAnsi" w:hAnsiTheme="minorHAnsi" w:cstheme="minorHAnsi"/>
          <w:b/>
        </w:rPr>
        <w:sectPr w:rsidR="00D4392A">
          <w:pgSz w:w="15840" w:h="12240" w:orient="landscape"/>
          <w:pgMar w:top="1440" w:right="1440" w:bottom="1440" w:left="1440" w:header="720" w:footer="720" w:gutter="0"/>
          <w:cols w:space="720"/>
          <w:docGrid w:linePitch="360"/>
        </w:sectPr>
      </w:pPr>
    </w:p>
    <w:p w:rsidR="00D4392A" w:rsidRDefault="00A47CD4">
      <w:pPr>
        <w:pStyle w:val="Heading1"/>
        <w:rPr>
          <w:rFonts w:asciiTheme="minorHAnsi" w:hAnsiTheme="minorHAnsi" w:cstheme="minorHAnsi"/>
          <w:b w:val="0"/>
          <w:color w:val="365F91" w:themeColor="accent1" w:themeShade="BF"/>
          <w:sz w:val="28"/>
        </w:rPr>
      </w:pPr>
      <w:r>
        <w:rPr>
          <w:rFonts w:asciiTheme="minorHAnsi" w:hAnsiTheme="minorHAnsi" w:cstheme="minorHAnsi"/>
          <w:color w:val="365F91" w:themeColor="accent1" w:themeShade="BF"/>
          <w:sz w:val="28"/>
        </w:rPr>
        <w:lastRenderedPageBreak/>
        <w:t>Part III:  Deep Dive on State Policy Issues on CCR Assessment Transition</w:t>
      </w:r>
    </w:p>
    <w:p w:rsidR="00D4392A" w:rsidRDefault="00D4392A">
      <w:pPr>
        <w:rPr>
          <w:rFonts w:asciiTheme="minorHAnsi" w:hAnsiTheme="minorHAnsi" w:cstheme="minorHAnsi"/>
          <w:sz w:val="22"/>
          <w:szCs w:val="22"/>
        </w:rPr>
      </w:pPr>
    </w:p>
    <w:p w:rsidR="00D4392A" w:rsidRDefault="00A47CD4">
      <w:pPr>
        <w:jc w:val="both"/>
        <w:rPr>
          <w:rFonts w:asciiTheme="minorHAnsi" w:eastAsiaTheme="majorEastAsia" w:hAnsiTheme="minorHAnsi" w:cstheme="minorHAnsi"/>
          <w:bCs/>
          <w:color w:val="000000" w:themeColor="text1"/>
          <w:szCs w:val="28"/>
        </w:rPr>
      </w:pPr>
      <w:r>
        <w:rPr>
          <w:rFonts w:asciiTheme="minorHAnsi" w:eastAsiaTheme="majorEastAsia" w:hAnsiTheme="minorHAnsi" w:cstheme="minorHAnsi"/>
          <w:bCs/>
          <w:color w:val="000000" w:themeColor="text1"/>
          <w:szCs w:val="28"/>
        </w:rPr>
        <w:t>This section provides room for deeper state analysis and decisions on several major policy, legal, and technical issues related to state transition to CCR assessments.  Fo</w:t>
      </w:r>
      <w:r w:rsidR="003740F3">
        <w:rPr>
          <w:rFonts w:asciiTheme="minorHAnsi" w:eastAsiaTheme="majorEastAsia" w:hAnsiTheme="minorHAnsi" w:cstheme="minorHAnsi"/>
          <w:bCs/>
          <w:color w:val="000000" w:themeColor="text1"/>
          <w:szCs w:val="28"/>
        </w:rPr>
        <w:t xml:space="preserve">r each issue, we include (1) a </w:t>
      </w:r>
      <w:r>
        <w:rPr>
          <w:rFonts w:asciiTheme="minorHAnsi" w:eastAsiaTheme="majorEastAsia" w:hAnsiTheme="minorHAnsi" w:cstheme="minorHAnsi"/>
          <w:bCs/>
          <w:color w:val="000000" w:themeColor="text1"/>
          <w:szCs w:val="28"/>
        </w:rPr>
        <w:t>statement of the particular challenge, (2) a set of principles that should guide state deliberations, and (3) an initial list of deep-dive questions for states to work through in addressing the issue.</w:t>
      </w:r>
    </w:p>
    <w:p w:rsidR="00D4392A" w:rsidRDefault="00D35B2B">
      <w:pPr>
        <w:jc w:val="both"/>
        <w:rPr>
          <w:rFonts w:asciiTheme="minorHAnsi" w:eastAsiaTheme="majorEastAsia" w:hAnsiTheme="minorHAnsi" w:cstheme="minorHAnsi"/>
          <w:bCs/>
          <w:color w:val="000000" w:themeColor="text1"/>
          <w:szCs w:val="28"/>
        </w:rPr>
      </w:pPr>
      <w:r>
        <w:rPr>
          <w:rFonts w:asciiTheme="minorHAnsi" w:eastAsiaTheme="majorEastAsia" w:hAnsiTheme="minorHAnsi" w:cstheme="minorHAnsi"/>
          <w:bCs/>
          <w:noProof/>
          <w:color w:val="000000" w:themeColor="text1"/>
          <w:szCs w:val="28"/>
        </w:rPr>
        <mc:AlternateContent>
          <mc:Choice Requires="wps">
            <w:drawing>
              <wp:anchor distT="0" distB="0" distL="114300" distR="114300" simplePos="0" relativeHeight="251663872" behindDoc="1" locked="0" layoutInCell="1" allowOverlap="1" wp14:anchorId="73ED490E" wp14:editId="71188D94">
                <wp:simplePos x="0" y="0"/>
                <wp:positionH relativeFrom="column">
                  <wp:posOffset>-952500</wp:posOffset>
                </wp:positionH>
                <wp:positionV relativeFrom="paragraph">
                  <wp:posOffset>95885</wp:posOffset>
                </wp:positionV>
                <wp:extent cx="7820025" cy="371475"/>
                <wp:effectExtent l="19050" t="19050" r="47625" b="666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3714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7.55pt;width:615.7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" fillcolor="#4f81bd [3204]" strokecolor="#f2f2f2 [3041]" strokeweight="3pt">
                <v:shadow on="t" color="#243f60 [1604]" opacity=".5" offset="1pt"/>
              </v:rect>
            </w:pict>
          </mc:Fallback>
        </mc:AlternateContent>
      </w:r>
    </w:p>
    <w:p w:rsidR="00D4392A" w:rsidRDefault="00A47CD4">
      <w:pPr>
        <w:pStyle w:val="ListParagraph"/>
        <w:numPr>
          <w:ilvl w:val="0"/>
          <w:numId w:val="29"/>
        </w:numPr>
        <w:ind w:left="360" w:hanging="360"/>
        <w:jc w:val="both"/>
        <w:rPr>
          <w:rFonts w:asciiTheme="majorHAnsi" w:eastAsiaTheme="majorEastAsia" w:hAnsiTheme="majorHAnsi" w:cstheme="minorHAnsi"/>
          <w:b/>
          <w:bCs/>
          <w:color w:val="FFFFFF" w:themeColor="background1"/>
          <w:szCs w:val="28"/>
        </w:rPr>
      </w:pPr>
      <w:r>
        <w:rPr>
          <w:rFonts w:asciiTheme="majorHAnsi" w:eastAsiaTheme="majorEastAsia" w:hAnsiTheme="majorHAnsi" w:cstheme="minorHAnsi"/>
          <w:b/>
          <w:bCs/>
          <w:color w:val="FFFFFF" w:themeColor="background1"/>
          <w:szCs w:val="28"/>
        </w:rPr>
        <w:t>Transition Assessments in 2013-14 (and 2014-15)</w:t>
      </w:r>
    </w:p>
    <w:p w:rsidR="00D4392A" w:rsidRDefault="00D4392A">
      <w:pPr>
        <w:jc w:val="both"/>
        <w:rPr>
          <w:rFonts w:asciiTheme="minorHAnsi" w:eastAsiaTheme="majorEastAsia" w:hAnsiTheme="minorHAnsi" w:cstheme="minorHAnsi"/>
          <w:bCs/>
          <w:color w:val="000000" w:themeColor="text1"/>
          <w:szCs w:val="28"/>
        </w:rPr>
      </w:pPr>
    </w:p>
    <w:p w:rsidR="00D4392A" w:rsidRDefault="00A47CD4">
      <w:pPr>
        <w:jc w:val="both"/>
        <w:rPr>
          <w:rFonts w:asciiTheme="minorHAnsi" w:eastAsiaTheme="majorEastAsia" w:hAnsiTheme="minorHAnsi" w:cstheme="minorHAnsi"/>
          <w:bCs/>
          <w:color w:val="000000" w:themeColor="text1"/>
          <w:szCs w:val="28"/>
        </w:rPr>
      </w:pPr>
      <w:r>
        <w:rPr>
          <w:rFonts w:asciiTheme="minorHAnsi" w:eastAsiaTheme="majorEastAsia" w:hAnsiTheme="minorHAnsi" w:cstheme="minorHAnsi"/>
          <w:b/>
          <w:bCs/>
          <w:color w:val="000000" w:themeColor="text1"/>
          <w:szCs w:val="28"/>
        </w:rPr>
        <w:t>Issue</w:t>
      </w:r>
      <w:r>
        <w:rPr>
          <w:rFonts w:asciiTheme="minorHAnsi" w:eastAsiaTheme="majorEastAsia" w:hAnsiTheme="minorHAnsi" w:cstheme="minorHAnsi"/>
          <w:bCs/>
          <w:color w:val="000000" w:themeColor="text1"/>
          <w:szCs w:val="28"/>
        </w:rPr>
        <w:t xml:space="preserve">:  </w:t>
      </w:r>
      <w:r>
        <w:rPr>
          <w:rFonts w:asciiTheme="minorHAnsi" w:eastAsiaTheme="majorEastAsia" w:hAnsiTheme="minorHAnsi" w:cstheme="minorHAnsi"/>
          <w:b/>
          <w:bCs/>
          <w:color w:val="000000" w:themeColor="text1"/>
          <w:szCs w:val="28"/>
        </w:rPr>
        <w:t>As we transition to CCR assessments, some states will need to determine what assessments to administer in 2013-14 and how to do so.</w:t>
      </w:r>
      <w:r>
        <w:rPr>
          <w:rFonts w:asciiTheme="minorHAnsi" w:eastAsiaTheme="majorEastAsia" w:hAnsiTheme="minorHAnsi" w:cstheme="minorHAnsi"/>
          <w:bCs/>
          <w:color w:val="000000" w:themeColor="text1"/>
          <w:szCs w:val="28"/>
        </w:rPr>
        <w:t xml:space="preserve">  Most states will continue to administer prior state assessments or transitional state assessments that bridge between prior state standards and CCSS/CCR standards, while also field testing new CCR assessments (including PARCC and Smarter Balanced).  Some states may consider whether to avoid “double-testing” by administering either current state tests or new field tests to some or all of their schools.  Federal law (NCLB) requires that each student be tested each year in grades 3-8 and once in high school.  CCSSO convened states in spring 2013 to develop recommendations to USED allowing states to use either state tests or field tests in 2013-14 in certain circumstances.  Secretary Duncan subsequently issued guidance to states allowing them to seek </w:t>
      </w:r>
      <w:r w:rsidR="00DD1A14">
        <w:rPr>
          <w:rFonts w:asciiTheme="minorHAnsi" w:eastAsiaTheme="majorEastAsia" w:hAnsiTheme="minorHAnsi" w:cstheme="minorHAnsi"/>
          <w:bCs/>
          <w:color w:val="000000" w:themeColor="text1"/>
          <w:szCs w:val="28"/>
        </w:rPr>
        <w:t xml:space="preserve">field testing flexibility </w:t>
      </w:r>
      <w:r>
        <w:rPr>
          <w:rFonts w:asciiTheme="minorHAnsi" w:eastAsiaTheme="majorEastAsia" w:hAnsiTheme="minorHAnsi" w:cstheme="minorHAnsi"/>
          <w:bCs/>
          <w:color w:val="000000" w:themeColor="text1"/>
          <w:szCs w:val="28"/>
        </w:rPr>
        <w:t>in this regard.  Whatever the choice of assessment in 2013-14, states should consider how to best advance shifts toward CCSS/CCR teaching and learning during that period. Finally, states that may not move forward on one of the consortia assessments should have a clear plan for ensuring high-quality, CCR assessments by 2014-15.</w:t>
      </w:r>
    </w:p>
    <w:p w:rsidR="00D4392A" w:rsidRDefault="00D4392A">
      <w:pPr>
        <w:jc w:val="both"/>
        <w:rPr>
          <w:rFonts w:asciiTheme="minorHAnsi" w:eastAsiaTheme="majorEastAsia" w:hAnsiTheme="minorHAnsi" w:cstheme="minorHAnsi"/>
          <w:bCs/>
          <w:color w:val="000000" w:themeColor="text1"/>
          <w:szCs w:val="28"/>
        </w:rPr>
      </w:pPr>
    </w:p>
    <w:p w:rsidR="00D4392A" w:rsidRDefault="00A47CD4">
      <w:pPr>
        <w:jc w:val="both"/>
        <w:rPr>
          <w:rFonts w:asciiTheme="minorHAnsi" w:eastAsiaTheme="majorEastAsia" w:hAnsiTheme="minorHAnsi" w:cstheme="minorHAnsi"/>
          <w:b/>
          <w:bCs/>
          <w:color w:val="000000" w:themeColor="text1"/>
          <w:szCs w:val="28"/>
        </w:rPr>
      </w:pPr>
      <w:r>
        <w:rPr>
          <w:rFonts w:asciiTheme="minorHAnsi" w:eastAsiaTheme="majorEastAsia" w:hAnsiTheme="minorHAnsi" w:cstheme="minorHAnsi"/>
          <w:b/>
          <w:bCs/>
          <w:color w:val="000000" w:themeColor="text1"/>
          <w:szCs w:val="28"/>
        </w:rPr>
        <w:t>Guiding Principles:</w:t>
      </w:r>
    </w:p>
    <w:p w:rsidR="00D4392A" w:rsidRDefault="00A47CD4">
      <w:pPr>
        <w:pStyle w:val="ListParagraph"/>
        <w:numPr>
          <w:ilvl w:val="0"/>
          <w:numId w:val="31"/>
        </w:numPr>
        <w:jc w:val="both"/>
        <w:rPr>
          <w:rFonts w:asciiTheme="minorHAnsi" w:eastAsiaTheme="majorEastAsia" w:hAnsiTheme="minorHAnsi" w:cstheme="minorHAnsi"/>
          <w:bCs/>
          <w:color w:val="000000" w:themeColor="text1"/>
          <w:szCs w:val="28"/>
        </w:rPr>
      </w:pPr>
      <w:r>
        <w:rPr>
          <w:rFonts w:asciiTheme="minorHAnsi" w:eastAsiaTheme="majorEastAsia" w:hAnsiTheme="minorHAnsi" w:cstheme="minorHAnsi"/>
          <w:bCs/>
          <w:color w:val="000000" w:themeColor="text1"/>
          <w:szCs w:val="28"/>
        </w:rPr>
        <w:t>States should continue to assess each student every year at least in grades 3-8 and once in high school using either prior state assessments or new assessments aligned with CCSS/CCR standards, including transitional assessments or field tests of new CCR assessments</w:t>
      </w:r>
      <w:r w:rsidR="003740F3">
        <w:rPr>
          <w:rFonts w:asciiTheme="minorHAnsi" w:eastAsiaTheme="majorEastAsia" w:hAnsiTheme="minorHAnsi" w:cstheme="minorHAnsi"/>
          <w:bCs/>
          <w:color w:val="000000" w:themeColor="text1"/>
          <w:szCs w:val="28"/>
        </w:rPr>
        <w:t>, as appropriate</w:t>
      </w:r>
      <w:r>
        <w:rPr>
          <w:rFonts w:asciiTheme="minorHAnsi" w:eastAsiaTheme="majorEastAsia" w:hAnsiTheme="minorHAnsi" w:cstheme="minorHAnsi"/>
          <w:bCs/>
          <w:color w:val="000000" w:themeColor="text1"/>
          <w:szCs w:val="28"/>
        </w:rPr>
        <w:t>.</w:t>
      </w:r>
    </w:p>
    <w:p w:rsidR="00D4392A" w:rsidRDefault="00A47CD4">
      <w:pPr>
        <w:pStyle w:val="ListParagraph"/>
        <w:numPr>
          <w:ilvl w:val="0"/>
          <w:numId w:val="31"/>
        </w:numPr>
        <w:jc w:val="both"/>
        <w:rPr>
          <w:rFonts w:asciiTheme="minorHAnsi" w:eastAsiaTheme="majorEastAsia" w:hAnsiTheme="minorHAnsi" w:cstheme="minorHAnsi"/>
          <w:bCs/>
          <w:color w:val="000000" w:themeColor="text1"/>
          <w:szCs w:val="28"/>
        </w:rPr>
      </w:pPr>
      <w:r>
        <w:rPr>
          <w:rFonts w:asciiTheme="minorHAnsi" w:eastAsiaTheme="majorEastAsia" w:hAnsiTheme="minorHAnsi" w:cstheme="minorHAnsi"/>
          <w:bCs/>
          <w:color w:val="000000" w:themeColor="text1"/>
          <w:szCs w:val="28"/>
        </w:rPr>
        <w:t>States should continue to provide, to the full extent possible, timely data and reports to students and families that explain those test results.</w:t>
      </w:r>
    </w:p>
    <w:p w:rsidR="00D4392A" w:rsidRDefault="00A47CD4">
      <w:pPr>
        <w:pStyle w:val="ListParagraph"/>
        <w:numPr>
          <w:ilvl w:val="0"/>
          <w:numId w:val="31"/>
        </w:numPr>
        <w:jc w:val="both"/>
        <w:rPr>
          <w:rFonts w:asciiTheme="minorHAnsi" w:eastAsiaTheme="majorEastAsia" w:hAnsiTheme="minorHAnsi" w:cstheme="minorHAnsi"/>
          <w:bCs/>
          <w:color w:val="000000" w:themeColor="text1"/>
          <w:szCs w:val="28"/>
        </w:rPr>
      </w:pPr>
      <w:r>
        <w:rPr>
          <w:rFonts w:asciiTheme="minorHAnsi" w:eastAsiaTheme="majorEastAsia" w:hAnsiTheme="minorHAnsi" w:cstheme="minorHAnsi"/>
          <w:bCs/>
          <w:color w:val="000000" w:themeColor="text1"/>
          <w:szCs w:val="28"/>
        </w:rPr>
        <w:t>States should have clear pathways toward full implementation of high-quality, CCR assessments through 2013-14 and by 2014-15 (such as with PARCC or Smarter Balanced).</w:t>
      </w:r>
    </w:p>
    <w:p w:rsidR="00D4392A" w:rsidRDefault="00A47CD4">
      <w:pPr>
        <w:pStyle w:val="ListParagraph"/>
        <w:jc w:val="both"/>
        <w:rPr>
          <w:rFonts w:asciiTheme="minorHAnsi" w:eastAsiaTheme="majorEastAsia" w:hAnsiTheme="minorHAnsi" w:cstheme="minorHAnsi"/>
          <w:bCs/>
          <w:color w:val="000000" w:themeColor="text1"/>
          <w:szCs w:val="28"/>
        </w:rPr>
      </w:pPr>
      <w:r>
        <w:rPr>
          <w:rFonts w:asciiTheme="minorHAnsi" w:eastAsiaTheme="majorEastAsia" w:hAnsiTheme="minorHAnsi" w:cstheme="minorHAnsi"/>
          <w:bCs/>
          <w:color w:val="000000" w:themeColor="text1"/>
          <w:szCs w:val="28"/>
        </w:rPr>
        <w:t xml:space="preserve"> </w:t>
      </w:r>
    </w:p>
    <w:p w:rsidR="00D4392A" w:rsidRDefault="00A47CD4">
      <w:pPr>
        <w:pStyle w:val="ListParagraph"/>
        <w:ind w:left="0"/>
        <w:jc w:val="both"/>
        <w:rPr>
          <w:rFonts w:asciiTheme="minorHAnsi" w:eastAsiaTheme="majorEastAsia" w:hAnsiTheme="minorHAnsi" w:cstheme="minorHAnsi"/>
          <w:b/>
          <w:bCs/>
          <w:color w:val="000000" w:themeColor="text1"/>
          <w:szCs w:val="28"/>
        </w:rPr>
      </w:pPr>
      <w:r>
        <w:rPr>
          <w:rFonts w:asciiTheme="minorHAnsi" w:eastAsiaTheme="majorEastAsia" w:hAnsiTheme="minorHAnsi" w:cstheme="minorHAnsi"/>
          <w:b/>
          <w:bCs/>
          <w:color w:val="000000" w:themeColor="text1"/>
          <w:szCs w:val="28"/>
        </w:rPr>
        <w:t>Sample Deep-Dive Questions on Transition Assessments:</w:t>
      </w:r>
    </w:p>
    <w:tbl>
      <w:tblPr>
        <w:tblStyle w:val="MediumGrid1-Accent1"/>
        <w:tblW w:w="0" w:type="auto"/>
        <w:tblLook w:val="04A0" w:firstRow="1" w:lastRow="0" w:firstColumn="1" w:lastColumn="0" w:noHBand="0" w:noVBand="1"/>
      </w:tblPr>
      <w:tblGrid>
        <w:gridCol w:w="3258"/>
        <w:gridCol w:w="6318"/>
      </w:tblGrid>
      <w:tr w:rsidR="00D4392A" w:rsidTr="00D4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8" w:type="dxa"/>
            <w:shd w:val="clear" w:color="auto" w:fill="DBE5F1" w:themeFill="accent1" w:themeFillTint="33"/>
          </w:tcPr>
          <w:p w:rsidR="00D4392A" w:rsidRDefault="00A47CD4">
            <w:pPr>
              <w:kinsoku w:val="0"/>
              <w:overflowPunct w:val="0"/>
              <w:textAlignment w:val="baseline"/>
              <w:rPr>
                <w:rFonts w:asciiTheme="minorHAnsi" w:eastAsia="MS PGothic" w:hAnsiTheme="minorHAnsi" w:cstheme="minorHAnsi"/>
                <w:i/>
                <w:sz w:val="22"/>
                <w:szCs w:val="22"/>
              </w:rPr>
            </w:pPr>
            <w:r>
              <w:rPr>
                <w:rFonts w:asciiTheme="minorHAnsi" w:eastAsia="MS PGothic" w:hAnsiTheme="minorHAnsi" w:cstheme="minorHAnsi"/>
                <w:i/>
                <w:sz w:val="22"/>
                <w:szCs w:val="22"/>
              </w:rPr>
              <w:t>Questions</w:t>
            </w:r>
          </w:p>
        </w:tc>
        <w:tc>
          <w:tcPr>
            <w:tcW w:w="6318" w:type="dxa"/>
            <w:shd w:val="clear" w:color="auto" w:fill="DBE5F1" w:themeFill="accent1" w:themeFillTint="33"/>
            <w:vAlign w:val="center"/>
          </w:tcPr>
          <w:p w:rsidR="00D4392A" w:rsidRDefault="00A47CD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stheme="minorHAnsi"/>
                <w:b w:val="0"/>
                <w:bCs w:val="0"/>
                <w:i/>
                <w:sz w:val="22"/>
                <w:szCs w:val="22"/>
              </w:rPr>
            </w:pPr>
            <w:r>
              <w:rPr>
                <w:rFonts w:asciiTheme="minorHAnsi" w:eastAsia="MS PGothic" w:hAnsiTheme="minorHAnsi" w:cstheme="minorHAnsi"/>
                <w:i/>
                <w:sz w:val="22"/>
                <w:szCs w:val="22"/>
              </w:rPr>
              <w:t>State Response</w:t>
            </w: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33"/>
              </w:numPr>
              <w:kinsoku w:val="0"/>
              <w:overflowPunct w:val="0"/>
              <w:ind w:left="270" w:hanging="270"/>
              <w:textAlignment w:val="baseline"/>
              <w:rPr>
                <w:rFonts w:asciiTheme="minorHAnsi" w:eastAsia="MS PGothic" w:hAnsiTheme="minorHAnsi" w:cstheme="minorHAnsi"/>
                <w:b w:val="0"/>
                <w:sz w:val="22"/>
                <w:szCs w:val="22"/>
              </w:rPr>
            </w:pPr>
            <w:r>
              <w:rPr>
                <w:rFonts w:asciiTheme="minorHAnsi" w:eastAsia="MS PGothic" w:hAnsiTheme="minorHAnsi" w:cstheme="minorHAnsi"/>
                <w:b w:val="0"/>
                <w:sz w:val="22"/>
                <w:szCs w:val="22"/>
              </w:rPr>
              <w:t xml:space="preserve">How will you approach </w:t>
            </w:r>
            <w:r>
              <w:rPr>
                <w:rFonts w:asciiTheme="minorHAnsi" w:eastAsia="MS PGothic" w:hAnsiTheme="minorHAnsi" w:cstheme="minorHAnsi"/>
                <w:sz w:val="22"/>
                <w:szCs w:val="22"/>
              </w:rPr>
              <w:t>testing for the 2013-14 school year</w:t>
            </w:r>
            <w:r>
              <w:rPr>
                <w:rFonts w:asciiTheme="minorHAnsi" w:eastAsia="MS PGothic" w:hAnsiTheme="minorHAnsi" w:cstheme="minorHAnsi"/>
                <w:b w:val="0"/>
                <w:sz w:val="22"/>
                <w:szCs w:val="22"/>
              </w:rPr>
              <w:t xml:space="preserve"> – administer the current state assessment and CCR field tests, a transitional assessment and field tests, or </w:t>
            </w:r>
            <w:r>
              <w:rPr>
                <w:rFonts w:asciiTheme="minorHAnsi" w:eastAsia="MS PGothic" w:hAnsiTheme="minorHAnsi" w:cstheme="minorHAnsi"/>
                <w:b w:val="0"/>
                <w:sz w:val="22"/>
                <w:szCs w:val="22"/>
              </w:rPr>
              <w:lastRenderedPageBreak/>
              <w:t xml:space="preserve">apply for a waiver to administer only the field tests for some schools or districts? </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7BA0CD" w:themeColor="accent1" w:themeTint="BF"/>
            </w:tcBorders>
            <w:shd w:val="clear" w:color="auto" w:fill="auto"/>
          </w:tcPr>
          <w:p w:rsidR="00D4392A" w:rsidRDefault="00A47CD4">
            <w:pPr>
              <w:pStyle w:val="ListParagraph"/>
              <w:numPr>
                <w:ilvl w:val="0"/>
                <w:numId w:val="33"/>
              </w:numPr>
              <w:kinsoku w:val="0"/>
              <w:overflowPunct w:val="0"/>
              <w:ind w:left="270" w:hanging="270"/>
              <w:textAlignment w:val="baseline"/>
              <w:rPr>
                <w:rFonts w:asciiTheme="minorHAnsi" w:eastAsia="MS PGothic" w:hAnsiTheme="minorHAnsi" w:cstheme="minorHAnsi"/>
                <w:b w:val="0"/>
                <w:sz w:val="22"/>
                <w:szCs w:val="22"/>
              </w:rPr>
            </w:pPr>
            <w:r>
              <w:rPr>
                <w:rFonts w:asciiTheme="minorHAnsi" w:hAnsiTheme="minorHAnsi"/>
                <w:b w:val="0"/>
                <w:sz w:val="22"/>
                <w:szCs w:val="22"/>
              </w:rPr>
              <w:lastRenderedPageBreak/>
              <w:t xml:space="preserve">What are the </w:t>
            </w:r>
            <w:r>
              <w:rPr>
                <w:rFonts w:asciiTheme="minorHAnsi" w:hAnsiTheme="minorHAnsi"/>
                <w:sz w:val="22"/>
                <w:szCs w:val="22"/>
              </w:rPr>
              <w:t>state’s plans for field testing</w:t>
            </w:r>
            <w:r>
              <w:rPr>
                <w:rFonts w:asciiTheme="minorHAnsi" w:hAnsiTheme="minorHAnsi"/>
                <w:b w:val="0"/>
                <w:sz w:val="22"/>
                <w:szCs w:val="22"/>
              </w:rPr>
              <w:t xml:space="preserve"> in 2013-14 (if applicable)?  Who is participating in the field test, and how were they selected?  What controls are in place to ensure a representative sample?  How much time will students spend on the field test?  When will it be administered?  How is the state communicating to policymakers, educators, parents, and the public about field testing and the data, if </w:t>
            </w:r>
            <w:proofErr w:type="gramStart"/>
            <w:r>
              <w:rPr>
                <w:rFonts w:asciiTheme="minorHAnsi" w:hAnsiTheme="minorHAnsi"/>
                <w:b w:val="0"/>
                <w:sz w:val="22"/>
                <w:szCs w:val="22"/>
              </w:rPr>
              <w:t>any, that</w:t>
            </w:r>
            <w:proofErr w:type="gramEnd"/>
            <w:r>
              <w:rPr>
                <w:rFonts w:asciiTheme="minorHAnsi" w:hAnsiTheme="minorHAnsi"/>
                <w:b w:val="0"/>
                <w:sz w:val="22"/>
                <w:szCs w:val="22"/>
              </w:rPr>
              <w:t xml:space="preserve"> will be available? </w:t>
            </w:r>
          </w:p>
        </w:tc>
        <w:tc>
          <w:tcPr>
            <w:tcW w:w="6318" w:type="dxa"/>
            <w:tcBorders>
              <w:bottom w:val="single" w:sz="8" w:space="0" w:color="7BA0CD" w:themeColor="accent1" w:themeTint="BF"/>
            </w:tcBorders>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rsidP="001557C8">
            <w:pPr>
              <w:pStyle w:val="ListParagraph"/>
              <w:keepNext/>
              <w:keepLines/>
              <w:numPr>
                <w:ilvl w:val="0"/>
                <w:numId w:val="33"/>
              </w:numPr>
              <w:kinsoku w:val="0"/>
              <w:overflowPunct w:val="0"/>
              <w:ind w:left="270" w:hanging="270"/>
              <w:textAlignment w:val="baseline"/>
              <w:outlineLvl w:val="1"/>
              <w:rPr>
                <w:rFonts w:asciiTheme="minorHAnsi" w:eastAsia="MS PGothic" w:hAnsiTheme="minorHAnsi" w:cstheme="minorHAnsi"/>
                <w:b w:val="0"/>
                <w:bCs w:val="0"/>
                <w:sz w:val="22"/>
                <w:szCs w:val="22"/>
              </w:rPr>
            </w:pPr>
            <w:r>
              <w:rPr>
                <w:rFonts w:asciiTheme="minorHAnsi" w:eastAsia="MS PGothic" w:hAnsiTheme="minorHAnsi" w:cstheme="minorHAnsi"/>
                <w:b w:val="0"/>
                <w:color w:val="000000"/>
                <w:sz w:val="22"/>
                <w:szCs w:val="22"/>
              </w:rPr>
              <w:t xml:space="preserve">If you are </w:t>
            </w:r>
            <w:r>
              <w:rPr>
                <w:rFonts w:asciiTheme="minorHAnsi" w:eastAsia="MS PGothic" w:hAnsiTheme="minorHAnsi" w:cstheme="minorHAnsi"/>
                <w:color w:val="000000"/>
                <w:sz w:val="22"/>
                <w:szCs w:val="22"/>
              </w:rPr>
              <w:t>considering administering only field tests to some schools in 2013-14</w:t>
            </w:r>
            <w:r>
              <w:rPr>
                <w:rFonts w:asciiTheme="minorHAnsi" w:eastAsia="MS PGothic" w:hAnsiTheme="minorHAnsi" w:cstheme="minorHAnsi"/>
                <w:b w:val="0"/>
                <w:color w:val="000000"/>
                <w:sz w:val="22"/>
                <w:szCs w:val="22"/>
              </w:rPr>
              <w:t>, does the test design support this?  Through the assessment consortia or otherwise, what can be done in terms of aggregate and individual test reports?  How will you relate different assessment outcomes across the state?</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7BA0CD" w:themeColor="accent1" w:themeTint="BF"/>
            </w:tcBorders>
            <w:shd w:val="clear" w:color="auto" w:fill="auto"/>
          </w:tcPr>
          <w:p w:rsidR="00D4392A" w:rsidRDefault="00A47CD4">
            <w:pPr>
              <w:pStyle w:val="ListParagraph"/>
              <w:numPr>
                <w:ilvl w:val="0"/>
                <w:numId w:val="33"/>
              </w:numPr>
              <w:ind w:left="270" w:hanging="270"/>
              <w:rPr>
                <w:rFonts w:asciiTheme="minorHAnsi" w:eastAsia="MS PGothic" w:hAnsiTheme="minorHAnsi" w:cstheme="minorHAnsi"/>
                <w:b w:val="0"/>
                <w:sz w:val="22"/>
                <w:szCs w:val="22"/>
              </w:rPr>
            </w:pPr>
            <w:r>
              <w:rPr>
                <w:rFonts w:asciiTheme="minorHAnsi" w:eastAsia="MS PGothic" w:hAnsiTheme="minorHAnsi" w:cstheme="minorHAnsi"/>
                <w:b w:val="0"/>
                <w:sz w:val="22"/>
                <w:szCs w:val="22"/>
              </w:rPr>
              <w:t xml:space="preserve">Which consortia or other CCR assessments are you planning to use in </w:t>
            </w:r>
            <w:r>
              <w:rPr>
                <w:rFonts w:asciiTheme="minorHAnsi" w:eastAsia="MS PGothic" w:hAnsiTheme="minorHAnsi" w:cstheme="minorHAnsi"/>
                <w:sz w:val="22"/>
                <w:szCs w:val="22"/>
              </w:rPr>
              <w:t>2014-15 and beyond</w:t>
            </w:r>
            <w:r>
              <w:rPr>
                <w:rFonts w:asciiTheme="minorHAnsi" w:eastAsia="MS PGothic" w:hAnsiTheme="minorHAnsi" w:cstheme="minorHAnsi"/>
                <w:b w:val="0"/>
                <w:sz w:val="22"/>
                <w:szCs w:val="22"/>
              </w:rPr>
              <w:t>, and what are the implications for your state’s 2013-14 assessment?</w:t>
            </w:r>
          </w:p>
        </w:tc>
        <w:tc>
          <w:tcPr>
            <w:tcW w:w="6318" w:type="dxa"/>
            <w:tcBorders>
              <w:bottom w:val="single" w:sz="8" w:space="0" w:color="7BA0CD" w:themeColor="accent1" w:themeTint="BF"/>
            </w:tcBorders>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33"/>
              </w:numPr>
              <w:kinsoku w:val="0"/>
              <w:overflowPunct w:val="0"/>
              <w:ind w:left="270" w:hanging="270"/>
              <w:textAlignment w:val="baseline"/>
              <w:rPr>
                <w:rFonts w:asciiTheme="minorHAnsi" w:hAnsiTheme="minorHAnsi" w:cstheme="minorHAnsi"/>
                <w:b w:val="0"/>
                <w:sz w:val="22"/>
                <w:szCs w:val="22"/>
              </w:rPr>
            </w:pPr>
            <w:r>
              <w:rPr>
                <w:rFonts w:asciiTheme="minorHAnsi" w:eastAsia="MS PGothic" w:hAnsiTheme="minorHAnsi" w:cstheme="minorHAnsi"/>
                <w:b w:val="0"/>
                <w:color w:val="000000"/>
                <w:sz w:val="22"/>
                <w:szCs w:val="22"/>
              </w:rPr>
              <w:t xml:space="preserve">How can you best </w:t>
            </w:r>
            <w:r>
              <w:rPr>
                <w:rFonts w:asciiTheme="minorHAnsi" w:eastAsia="MS PGothic" w:hAnsiTheme="minorHAnsi" w:cstheme="minorHAnsi"/>
                <w:color w:val="000000"/>
                <w:sz w:val="22"/>
                <w:szCs w:val="22"/>
              </w:rPr>
              <w:t>promote shifts in teaching and learning</w:t>
            </w:r>
            <w:r>
              <w:rPr>
                <w:rFonts w:asciiTheme="minorHAnsi" w:eastAsia="MS PGothic" w:hAnsiTheme="minorHAnsi" w:cstheme="minorHAnsi"/>
                <w:b w:val="0"/>
                <w:color w:val="000000"/>
                <w:sz w:val="22"/>
                <w:szCs w:val="22"/>
              </w:rPr>
              <w:t xml:space="preserve"> aligned to CCR/CCSS through assessments in 2013-14 and beyond?</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33"/>
              </w:numPr>
              <w:kinsoku w:val="0"/>
              <w:overflowPunct w:val="0"/>
              <w:ind w:left="270" w:hanging="27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Other</w:t>
            </w:r>
          </w:p>
          <w:p w:rsidR="00D4392A" w:rsidRDefault="00D4392A">
            <w:pPr>
              <w:kinsoku w:val="0"/>
              <w:overflowPunct w:val="0"/>
              <w:textAlignment w:val="baseline"/>
              <w:rPr>
                <w:rFonts w:asciiTheme="minorHAnsi" w:eastAsia="MS PGothic" w:hAnsiTheme="minorHAnsi" w:cstheme="minorHAnsi"/>
                <w:b w:val="0"/>
                <w:color w:val="000000"/>
                <w:sz w:val="22"/>
                <w:szCs w:val="22"/>
              </w:rPr>
            </w:pPr>
          </w:p>
          <w:p w:rsidR="00D4392A" w:rsidRDefault="00D4392A">
            <w:pPr>
              <w:kinsoku w:val="0"/>
              <w:overflowPunct w:val="0"/>
              <w:textAlignment w:val="baseline"/>
              <w:rPr>
                <w:rFonts w:asciiTheme="minorHAnsi" w:eastAsia="MS PGothic" w:hAnsiTheme="minorHAnsi" w:cstheme="minorHAnsi"/>
                <w:b w:val="0"/>
                <w:color w:val="000000"/>
                <w:sz w:val="22"/>
                <w:szCs w:val="22"/>
              </w:rPr>
            </w:pPr>
          </w:p>
          <w:p w:rsidR="00D4392A" w:rsidRDefault="00D4392A">
            <w:pPr>
              <w:pStyle w:val="ListParagraph"/>
              <w:kinsoku w:val="0"/>
              <w:overflowPunct w:val="0"/>
              <w:ind w:left="270"/>
              <w:textAlignment w:val="baseline"/>
              <w:rPr>
                <w:rFonts w:asciiTheme="minorHAnsi" w:eastAsia="MS PGothic" w:hAnsiTheme="minorHAnsi" w:cstheme="minorHAnsi"/>
                <w:b w:val="0"/>
                <w:bCs w:val="0"/>
                <w:color w:val="000000"/>
                <w:sz w:val="22"/>
                <w:szCs w:val="22"/>
              </w:rPr>
            </w:pPr>
          </w:p>
          <w:p w:rsidR="001557C8" w:rsidRDefault="001557C8">
            <w:pPr>
              <w:pStyle w:val="ListParagraph"/>
              <w:kinsoku w:val="0"/>
              <w:overflowPunct w:val="0"/>
              <w:ind w:left="270"/>
              <w:textAlignment w:val="baseline"/>
              <w:rPr>
                <w:rFonts w:asciiTheme="minorHAnsi" w:eastAsia="MS PGothic" w:hAnsiTheme="minorHAnsi" w:cstheme="minorHAnsi"/>
                <w:b w:val="0"/>
                <w:bCs w:val="0"/>
                <w:color w:val="000000"/>
                <w:sz w:val="22"/>
                <w:szCs w:val="22"/>
              </w:rPr>
            </w:pP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bl>
    <w:p w:rsidR="00D4392A" w:rsidRDefault="00D4392A">
      <w:pPr>
        <w:kinsoku w:val="0"/>
        <w:overflowPunct w:val="0"/>
        <w:textAlignment w:val="baseline"/>
        <w:rPr>
          <w:rFonts w:asciiTheme="minorHAnsi" w:eastAsia="MS PGothic" w:hAnsiTheme="minorHAnsi" w:cstheme="minorHAnsi"/>
          <w:color w:val="000000"/>
          <w:sz w:val="22"/>
          <w:szCs w:val="22"/>
        </w:rPr>
        <w:sectPr w:rsidR="00D4392A">
          <w:pgSz w:w="12240" w:h="15840"/>
          <w:pgMar w:top="1440" w:right="1440" w:bottom="1440" w:left="1440" w:header="720" w:footer="720" w:gutter="0"/>
          <w:cols w:space="720"/>
          <w:docGrid w:linePitch="360"/>
        </w:sectPr>
      </w:pPr>
    </w:p>
    <w:p w:rsidR="00D4392A" w:rsidRDefault="00D35B2B">
      <w:pPr>
        <w:pStyle w:val="Heading1"/>
        <w:numPr>
          <w:ilvl w:val="0"/>
          <w:numId w:val="29"/>
        </w:numPr>
        <w:ind w:left="360" w:hanging="360"/>
        <w:rPr>
          <w:rFonts w:asciiTheme="majorHAnsi" w:hAnsiTheme="majorHAnsi"/>
          <w:color w:val="FFFFFF" w:themeColor="background1"/>
          <w:szCs w:val="24"/>
        </w:rPr>
      </w:pPr>
      <w:r>
        <w:rPr>
          <w:rFonts w:asciiTheme="majorHAnsi" w:hAnsiTheme="majorHAnsi"/>
          <w:noProof/>
          <w:color w:val="FFFFFF" w:themeColor="background1"/>
          <w:szCs w:val="24"/>
        </w:rPr>
        <w:lastRenderedPageBreak/>
        <mc:AlternateContent>
          <mc:Choice Requires="wps">
            <w:drawing>
              <wp:anchor distT="0" distB="0" distL="114300" distR="114300" simplePos="0" relativeHeight="251664896" behindDoc="1" locked="0" layoutInCell="1" allowOverlap="1" wp14:anchorId="2D35B8EE" wp14:editId="01043B56">
                <wp:simplePos x="0" y="0"/>
                <wp:positionH relativeFrom="column">
                  <wp:posOffset>-914400</wp:posOffset>
                </wp:positionH>
                <wp:positionV relativeFrom="paragraph">
                  <wp:posOffset>-129540</wp:posOffset>
                </wp:positionV>
                <wp:extent cx="7820025" cy="390525"/>
                <wp:effectExtent l="19050" t="19050" r="47625" b="666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10.2pt;width:615.7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" fillcolor="#4f81bd [3204]" strokecolor="#f2f2f2 [3041]" strokeweight="3pt">
                <v:shadow on="t" color="#243f60 [1604]" opacity=".5" offset="1pt"/>
              </v:rect>
            </w:pict>
          </mc:Fallback>
        </mc:AlternateContent>
      </w:r>
      <w:r w:rsidR="00A47CD4">
        <w:rPr>
          <w:rFonts w:asciiTheme="majorHAnsi" w:hAnsiTheme="majorHAnsi"/>
          <w:color w:val="FFFFFF" w:themeColor="background1"/>
          <w:szCs w:val="24"/>
        </w:rPr>
        <w:t>School and District Accountability (and Reporting)</w:t>
      </w:r>
    </w:p>
    <w:p w:rsidR="00D4392A" w:rsidRDefault="00D4392A">
      <w:pPr>
        <w:rPr>
          <w:rFonts w:asciiTheme="minorHAnsi" w:hAnsiTheme="minorHAnsi" w:cstheme="minorHAnsi"/>
          <w:b/>
        </w:rPr>
      </w:pPr>
    </w:p>
    <w:p w:rsidR="00D4392A" w:rsidRDefault="00A47CD4">
      <w:pPr>
        <w:jc w:val="both"/>
        <w:rPr>
          <w:rFonts w:asciiTheme="minorHAnsi" w:hAnsiTheme="minorHAnsi" w:cstheme="minorHAnsi"/>
        </w:rPr>
      </w:pPr>
      <w:r>
        <w:rPr>
          <w:rFonts w:asciiTheme="minorHAnsi" w:hAnsiTheme="minorHAnsi" w:cstheme="minorHAnsi"/>
          <w:b/>
        </w:rPr>
        <w:t>Issue:  Each state will have to determine how it will leverage and incorporate new CCR assessments into annual accountability determinations in 2013-14 (if relevant), 2014-15, and 2015-16 and beyond.</w:t>
      </w:r>
      <w:r>
        <w:rPr>
          <w:rFonts w:asciiTheme="minorHAnsi" w:hAnsiTheme="minorHAnsi" w:cstheme="minorHAnsi"/>
        </w:rPr>
        <w:t xml:space="preserve">  This raises a number of technical issues related to setting performance standards/cut scores, setting annual measurable objectives, calculating growth in student performance, and combining assessments with other measures.  The likely significant drop in the percentage of students demonstrating proficiency on CCR assessments presents one important challenge.  Federal law (NCLB) requires annual accountability determinations for all schools and districts.  Each state will have to determine how to make annual determinations regarding accountability, supports, and consequences even as it is shifting toward CCR teaching and learning and CCR assessments – perhaps on different timelines.  Finally, states have a parallel opportunity to continuously improve systems of CCR accountability and supports, including public reporting, through this transition – to improve CCR accountability measures, strengthen diagnostic reviews and supports, and advance new competency-based pathways.  CCSSO convened states in spring 2013 to develop recommendations in which states can report annual accountability determinations through assessment transition but hold schools in status in terms of supports and consequences, including most significant interventions in lowest performing (e.g., Priority) schools.  Secretary Duncan subsequently issued guidance to states permitting some flexibility in this regard. </w:t>
      </w:r>
    </w:p>
    <w:p w:rsidR="00D4392A" w:rsidRDefault="00D4392A">
      <w:pPr>
        <w:jc w:val="both"/>
        <w:rPr>
          <w:rFonts w:asciiTheme="minorHAnsi" w:hAnsiTheme="minorHAnsi" w:cstheme="minorHAnsi"/>
        </w:rPr>
      </w:pPr>
    </w:p>
    <w:p w:rsidR="00D4392A" w:rsidRDefault="00A47CD4">
      <w:pPr>
        <w:jc w:val="both"/>
        <w:rPr>
          <w:rFonts w:asciiTheme="minorHAnsi" w:hAnsiTheme="minorHAnsi" w:cstheme="minorHAnsi"/>
          <w:b/>
        </w:rPr>
      </w:pPr>
      <w:r>
        <w:rPr>
          <w:rFonts w:asciiTheme="minorHAnsi" w:hAnsiTheme="minorHAnsi" w:cstheme="minorHAnsi"/>
          <w:b/>
        </w:rPr>
        <w:t>Guiding Principles:</w:t>
      </w:r>
    </w:p>
    <w:p w:rsidR="00D4392A" w:rsidRDefault="00A47CD4">
      <w:pPr>
        <w:pStyle w:val="ListParagraph"/>
        <w:numPr>
          <w:ilvl w:val="0"/>
          <w:numId w:val="34"/>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make annual accountability determinations for all schools and districts throughout the assessment transition.</w:t>
      </w:r>
    </w:p>
    <w:p w:rsidR="00D4392A" w:rsidRDefault="00A47CD4">
      <w:pPr>
        <w:pStyle w:val="ListParagraph"/>
        <w:numPr>
          <w:ilvl w:val="0"/>
          <w:numId w:val="34"/>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continue to report timely data (including by subgroup) to schools, parents, and the public, to the full extent possible.</w:t>
      </w:r>
    </w:p>
    <w:p w:rsidR="00D4392A" w:rsidRDefault="00A47CD4">
      <w:pPr>
        <w:pStyle w:val="ListParagraph"/>
        <w:numPr>
          <w:ilvl w:val="0"/>
          <w:numId w:val="34"/>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continue throughout transition to provide a range of supports and interventions to underperforming schools</w:t>
      </w:r>
      <w:r w:rsidR="003740F3">
        <w:rPr>
          <w:rFonts w:asciiTheme="minorHAnsi" w:eastAsia="MS PGothic" w:hAnsiTheme="minorHAnsi" w:cstheme="minorHAnsi"/>
          <w:color w:val="000000"/>
        </w:rPr>
        <w:t>, particularly including lowest performing schools</w:t>
      </w:r>
      <w:r>
        <w:rPr>
          <w:rFonts w:asciiTheme="minorHAnsi" w:eastAsia="MS PGothic" w:hAnsiTheme="minorHAnsi" w:cstheme="minorHAnsi"/>
          <w:color w:val="000000"/>
        </w:rPr>
        <w:t>, which may include holding in status, which may implicate federal law (including under ESEA waiver flexibility).</w:t>
      </w:r>
    </w:p>
    <w:p w:rsidR="00D4392A" w:rsidRDefault="00A47CD4">
      <w:pPr>
        <w:pStyle w:val="ListParagraph"/>
        <w:numPr>
          <w:ilvl w:val="0"/>
          <w:numId w:val="34"/>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 xml:space="preserve">Accountability determinations in 2013-14 and 2014-15 should be based in significant part on state and/or CCR assessments, and will continue to reflect to the extent possible student performance according to status measures, growth measures, graduation rates, etc. – for schools overall and by student subgroup.   </w:t>
      </w:r>
    </w:p>
    <w:p w:rsidR="00D4392A" w:rsidRDefault="00A47CD4">
      <w:pPr>
        <w:pStyle w:val="ListParagraph"/>
        <w:numPr>
          <w:ilvl w:val="0"/>
          <w:numId w:val="34"/>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set performance levels for new assessments at CCR (or on-track-to-CCR) levels for purposes of school and district accountability, and promote ambitious, achievable improvement toward those outcomes for all students.</w:t>
      </w:r>
    </w:p>
    <w:p w:rsidR="00D4392A" w:rsidRDefault="00A47CD4">
      <w:pPr>
        <w:pStyle w:val="ListParagraph"/>
        <w:numPr>
          <w:ilvl w:val="0"/>
          <w:numId w:val="34"/>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leverage the opportunity of the assessment transition to</w:t>
      </w:r>
      <w:r w:rsidR="003740F3">
        <w:rPr>
          <w:rFonts w:asciiTheme="minorHAnsi" w:eastAsia="MS PGothic" w:hAnsiTheme="minorHAnsi" w:cstheme="minorHAnsi"/>
          <w:color w:val="000000"/>
        </w:rPr>
        <w:t xml:space="preserve"> </w:t>
      </w:r>
      <w:r w:rsidR="00426D60">
        <w:rPr>
          <w:rFonts w:asciiTheme="minorHAnsi" w:eastAsia="MS PGothic" w:hAnsiTheme="minorHAnsi" w:cstheme="minorHAnsi"/>
          <w:color w:val="000000"/>
        </w:rPr>
        <w:t>continuously improve</w:t>
      </w:r>
      <w:r w:rsidR="003740F3">
        <w:rPr>
          <w:rFonts w:asciiTheme="minorHAnsi" w:eastAsia="MS PGothic" w:hAnsiTheme="minorHAnsi" w:cstheme="minorHAnsi"/>
          <w:color w:val="000000"/>
        </w:rPr>
        <w:t xml:space="preserve"> the validity and utility of CCR accountability systems, including with regard to</w:t>
      </w:r>
      <w:r>
        <w:rPr>
          <w:rFonts w:asciiTheme="minorHAnsi" w:eastAsia="MS PGothic" w:hAnsiTheme="minorHAnsi" w:cstheme="minorHAnsi"/>
          <w:color w:val="000000"/>
        </w:rPr>
        <w:t xml:space="preserve"> shifts in teaching and learning.</w:t>
      </w:r>
    </w:p>
    <w:p w:rsidR="00D4392A" w:rsidRDefault="00D4392A">
      <w:pPr>
        <w:kinsoku w:val="0"/>
        <w:overflowPunct w:val="0"/>
        <w:jc w:val="both"/>
        <w:textAlignment w:val="baseline"/>
        <w:rPr>
          <w:rFonts w:asciiTheme="minorHAnsi" w:eastAsia="Times New Roman" w:hAnsiTheme="minorHAnsi" w:cstheme="minorHAnsi"/>
          <w:color w:val="008BB0"/>
        </w:rPr>
      </w:pPr>
    </w:p>
    <w:p w:rsidR="003740F3" w:rsidRDefault="003740F3">
      <w:pPr>
        <w:pStyle w:val="ListParagraph"/>
        <w:ind w:left="0"/>
        <w:rPr>
          <w:rFonts w:asciiTheme="minorHAnsi" w:eastAsiaTheme="majorEastAsia" w:hAnsiTheme="minorHAnsi" w:cstheme="minorHAnsi"/>
          <w:b/>
          <w:bCs/>
          <w:color w:val="000000" w:themeColor="text1"/>
          <w:szCs w:val="28"/>
        </w:rPr>
      </w:pPr>
    </w:p>
    <w:p w:rsidR="003740F3" w:rsidRDefault="003740F3">
      <w:pPr>
        <w:pStyle w:val="ListParagraph"/>
        <w:ind w:left="0"/>
        <w:rPr>
          <w:rFonts w:asciiTheme="minorHAnsi" w:eastAsiaTheme="majorEastAsia" w:hAnsiTheme="minorHAnsi" w:cstheme="minorHAnsi"/>
          <w:b/>
          <w:bCs/>
          <w:color w:val="000000" w:themeColor="text1"/>
          <w:szCs w:val="28"/>
        </w:rPr>
      </w:pPr>
    </w:p>
    <w:p w:rsidR="00D4392A" w:rsidRDefault="00A47CD4">
      <w:pPr>
        <w:pStyle w:val="ListParagraph"/>
        <w:ind w:left="0"/>
        <w:rPr>
          <w:rFonts w:asciiTheme="minorHAnsi" w:eastAsiaTheme="majorEastAsia" w:hAnsiTheme="minorHAnsi" w:cstheme="minorHAnsi"/>
          <w:b/>
          <w:bCs/>
          <w:color w:val="000000" w:themeColor="text1"/>
          <w:szCs w:val="28"/>
        </w:rPr>
      </w:pPr>
      <w:r>
        <w:rPr>
          <w:rFonts w:asciiTheme="minorHAnsi" w:eastAsiaTheme="majorEastAsia" w:hAnsiTheme="minorHAnsi" w:cstheme="minorHAnsi"/>
          <w:b/>
          <w:bCs/>
          <w:color w:val="000000" w:themeColor="text1"/>
          <w:szCs w:val="28"/>
        </w:rPr>
        <w:t>Sample Deep-Dive Questions on Accountability and Reporting:</w:t>
      </w:r>
    </w:p>
    <w:tbl>
      <w:tblPr>
        <w:tblStyle w:val="MediumGrid1-Accent1"/>
        <w:tblW w:w="0" w:type="auto"/>
        <w:tblLook w:val="04A0" w:firstRow="1" w:lastRow="0" w:firstColumn="1" w:lastColumn="0" w:noHBand="0" w:noVBand="1"/>
      </w:tblPr>
      <w:tblGrid>
        <w:gridCol w:w="3258"/>
        <w:gridCol w:w="6318"/>
      </w:tblGrid>
      <w:tr w:rsidR="00D4392A" w:rsidTr="00D4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7BA0CD" w:themeColor="accent1" w:themeTint="BF"/>
            </w:tcBorders>
            <w:shd w:val="clear" w:color="auto" w:fill="DBE5F1" w:themeFill="accent1" w:themeFillTint="33"/>
          </w:tcPr>
          <w:p w:rsidR="00D4392A" w:rsidRDefault="00A47CD4">
            <w:pPr>
              <w:kinsoku w:val="0"/>
              <w:overflowPunct w:val="0"/>
              <w:textAlignment w:val="baseline"/>
              <w:rPr>
                <w:rFonts w:asciiTheme="minorHAnsi" w:eastAsia="MS PGothic" w:hAnsiTheme="minorHAnsi" w:cstheme="minorHAnsi"/>
                <w:i/>
                <w:sz w:val="22"/>
                <w:szCs w:val="22"/>
              </w:rPr>
            </w:pPr>
            <w:r>
              <w:rPr>
                <w:rFonts w:asciiTheme="minorHAnsi" w:eastAsia="MS PGothic" w:hAnsiTheme="minorHAnsi" w:cstheme="minorHAnsi"/>
                <w:i/>
                <w:sz w:val="22"/>
                <w:szCs w:val="22"/>
              </w:rPr>
              <w:lastRenderedPageBreak/>
              <w:t>Questions</w:t>
            </w:r>
          </w:p>
        </w:tc>
        <w:tc>
          <w:tcPr>
            <w:tcW w:w="6318" w:type="dxa"/>
            <w:tcBorders>
              <w:bottom w:val="single" w:sz="8" w:space="0" w:color="7BA0CD" w:themeColor="accent1" w:themeTint="BF"/>
            </w:tcBorders>
            <w:shd w:val="clear" w:color="auto" w:fill="DBE5F1" w:themeFill="accent1" w:themeFillTint="33"/>
          </w:tcPr>
          <w:p w:rsidR="00D4392A" w:rsidRDefault="00A47CD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stheme="minorHAnsi"/>
                <w:i/>
                <w:sz w:val="22"/>
                <w:szCs w:val="22"/>
              </w:rPr>
            </w:pPr>
            <w:r>
              <w:rPr>
                <w:rFonts w:asciiTheme="minorHAnsi" w:eastAsia="MS PGothic" w:hAnsiTheme="minorHAnsi" w:cstheme="minorHAnsi"/>
                <w:i/>
                <w:sz w:val="22"/>
                <w:szCs w:val="22"/>
              </w:rPr>
              <w:t>State Response</w:t>
            </w: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36"/>
              </w:numPr>
              <w:kinsoku w:val="0"/>
              <w:overflowPunct w:val="0"/>
              <w:ind w:left="360"/>
              <w:textAlignment w:val="baseline"/>
              <w:rPr>
                <w:rFonts w:asciiTheme="minorHAnsi" w:eastAsia="MS PGothic" w:hAnsiTheme="minorHAnsi" w:cstheme="minorHAnsi"/>
                <w:b w:val="0"/>
                <w:bCs w:val="0"/>
                <w:color w:val="000000"/>
                <w:sz w:val="22"/>
                <w:szCs w:val="22"/>
              </w:rPr>
            </w:pPr>
            <w:r>
              <w:rPr>
                <w:rFonts w:asciiTheme="minorHAnsi" w:eastAsia="MS PGothic" w:hAnsiTheme="minorHAnsi" w:cstheme="minorHAnsi"/>
                <w:b w:val="0"/>
                <w:color w:val="000000"/>
                <w:sz w:val="22"/>
                <w:szCs w:val="22"/>
              </w:rPr>
              <w:t xml:space="preserve">Will your state make any </w:t>
            </w:r>
            <w:r>
              <w:rPr>
                <w:rFonts w:asciiTheme="minorHAnsi" w:eastAsia="MS PGothic" w:hAnsiTheme="minorHAnsi" w:cstheme="minorHAnsi"/>
                <w:color w:val="000000"/>
                <w:sz w:val="22"/>
                <w:szCs w:val="22"/>
              </w:rPr>
              <w:t>changes to accountability systems/determinations for 2013-14</w:t>
            </w:r>
            <w:r>
              <w:rPr>
                <w:rFonts w:asciiTheme="minorHAnsi" w:eastAsia="MS PGothic" w:hAnsiTheme="minorHAnsi" w:cstheme="minorHAnsi"/>
                <w:b w:val="0"/>
                <w:color w:val="000000"/>
                <w:sz w:val="22"/>
                <w:szCs w:val="22"/>
              </w:rPr>
              <w:t>?  Will your state hold status on supports and consequences, including identification of the lowest-performing schools?</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36"/>
              </w:numPr>
              <w:kinsoku w:val="0"/>
              <w:overflowPunct w:val="0"/>
              <w:ind w:left="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 xml:space="preserve">How will your state set </w:t>
            </w:r>
            <w:r>
              <w:rPr>
                <w:rFonts w:asciiTheme="minorHAnsi" w:eastAsia="MS PGothic" w:hAnsiTheme="minorHAnsi" w:cstheme="minorHAnsi"/>
                <w:color w:val="000000"/>
                <w:sz w:val="22"/>
                <w:szCs w:val="22"/>
              </w:rPr>
              <w:t>CCR performance on new assessments as “proficiency”</w:t>
            </w:r>
            <w:r>
              <w:rPr>
                <w:rFonts w:asciiTheme="minorHAnsi" w:eastAsia="MS PGothic" w:hAnsiTheme="minorHAnsi" w:cstheme="minorHAnsi"/>
                <w:b w:val="0"/>
                <w:color w:val="000000"/>
                <w:sz w:val="22"/>
                <w:szCs w:val="22"/>
              </w:rPr>
              <w:t xml:space="preserve"> for school and district accountability?  How will you utilize other performance levels, if at all?</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7BA0CD" w:themeColor="accent1" w:themeTint="BF"/>
            </w:tcBorders>
            <w:shd w:val="clear" w:color="auto" w:fill="auto"/>
          </w:tcPr>
          <w:p w:rsidR="00D4392A" w:rsidRDefault="00A47CD4">
            <w:pPr>
              <w:pStyle w:val="ListParagraph"/>
              <w:numPr>
                <w:ilvl w:val="0"/>
                <w:numId w:val="36"/>
              </w:numPr>
              <w:kinsoku w:val="0"/>
              <w:overflowPunct w:val="0"/>
              <w:ind w:left="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 xml:space="preserve">How will </w:t>
            </w:r>
            <w:r>
              <w:rPr>
                <w:rFonts w:asciiTheme="minorHAnsi" w:eastAsia="MS PGothic" w:hAnsiTheme="minorHAnsi" w:cstheme="minorHAnsi"/>
                <w:color w:val="000000"/>
                <w:sz w:val="22"/>
                <w:szCs w:val="22"/>
              </w:rPr>
              <w:t>new CCR assessments be incorporated in accountability</w:t>
            </w:r>
            <w:r>
              <w:rPr>
                <w:rFonts w:asciiTheme="minorHAnsi" w:eastAsia="MS PGothic" w:hAnsiTheme="minorHAnsi" w:cstheme="minorHAnsi"/>
                <w:b w:val="0"/>
                <w:color w:val="000000"/>
                <w:sz w:val="22"/>
                <w:szCs w:val="22"/>
              </w:rPr>
              <w:t xml:space="preserve"> in terms of annual measurable objectives (for status and/or progress), use with multiple measures (including measures from other subjects), etc.?</w:t>
            </w:r>
          </w:p>
        </w:tc>
        <w:tc>
          <w:tcPr>
            <w:tcW w:w="6318" w:type="dxa"/>
            <w:tcBorders>
              <w:bottom w:val="single" w:sz="8" w:space="0" w:color="7BA0CD" w:themeColor="accent1" w:themeTint="BF"/>
            </w:tcBorders>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36"/>
              </w:numPr>
              <w:ind w:left="360"/>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 xml:space="preserve">How and when will you incorporate </w:t>
            </w:r>
            <w:r>
              <w:rPr>
                <w:rFonts w:asciiTheme="minorHAnsi" w:eastAsia="MS PGothic" w:hAnsiTheme="minorHAnsi" w:cstheme="minorHAnsi"/>
                <w:color w:val="000000"/>
                <w:sz w:val="22"/>
                <w:szCs w:val="22"/>
              </w:rPr>
              <w:t>growth measures</w:t>
            </w:r>
            <w:r>
              <w:rPr>
                <w:rFonts w:asciiTheme="minorHAnsi" w:eastAsia="MS PGothic" w:hAnsiTheme="minorHAnsi" w:cstheme="minorHAnsi"/>
                <w:b w:val="0"/>
                <w:color w:val="000000"/>
                <w:sz w:val="22"/>
                <w:szCs w:val="22"/>
              </w:rPr>
              <w:t xml:space="preserve"> based on new CCR assessments?  Will you try to do so across different assessments (and if so, how) or wait for two or more years of new data?</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7BA0CD" w:themeColor="accent1" w:themeTint="BF"/>
            </w:tcBorders>
            <w:shd w:val="clear" w:color="auto" w:fill="auto"/>
          </w:tcPr>
          <w:p w:rsidR="00D4392A" w:rsidRDefault="00A47CD4">
            <w:pPr>
              <w:pStyle w:val="ListParagraph"/>
              <w:numPr>
                <w:ilvl w:val="0"/>
                <w:numId w:val="36"/>
              </w:numPr>
              <w:kinsoku w:val="0"/>
              <w:overflowPunct w:val="0"/>
              <w:ind w:left="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 xml:space="preserve">How will your state make </w:t>
            </w:r>
            <w:r>
              <w:rPr>
                <w:rFonts w:asciiTheme="minorHAnsi" w:eastAsia="MS PGothic" w:hAnsiTheme="minorHAnsi" w:cstheme="minorHAnsi"/>
                <w:color w:val="000000"/>
                <w:sz w:val="22"/>
                <w:szCs w:val="22"/>
              </w:rPr>
              <w:t>accountability determinations for 2014-15 and for 2015-16</w:t>
            </w:r>
            <w:r>
              <w:rPr>
                <w:rFonts w:asciiTheme="minorHAnsi" w:eastAsia="MS PGothic" w:hAnsiTheme="minorHAnsi" w:cstheme="minorHAnsi"/>
                <w:b w:val="0"/>
                <w:color w:val="000000"/>
                <w:sz w:val="22"/>
                <w:szCs w:val="22"/>
              </w:rPr>
              <w:t xml:space="preserve">?  How does the transition to CCR assessments connect with broader efforts to </w:t>
            </w:r>
            <w:r>
              <w:rPr>
                <w:rFonts w:asciiTheme="minorHAnsi" w:eastAsia="MS PGothic" w:hAnsiTheme="minorHAnsi" w:cstheme="minorHAnsi"/>
                <w:color w:val="000000"/>
                <w:sz w:val="22"/>
                <w:szCs w:val="22"/>
              </w:rPr>
              <w:t>improve state systems of CCR accountability, diagnostic review and supports</w:t>
            </w:r>
            <w:r>
              <w:rPr>
                <w:rFonts w:asciiTheme="minorHAnsi" w:eastAsia="MS PGothic" w:hAnsiTheme="minorHAnsi" w:cstheme="minorHAnsi"/>
                <w:b w:val="0"/>
                <w:color w:val="000000"/>
                <w:sz w:val="22"/>
                <w:szCs w:val="22"/>
              </w:rPr>
              <w:t xml:space="preserve"> (such as move to more competency-based models)?  How will you ensure and improve validity over time?</w:t>
            </w:r>
          </w:p>
        </w:tc>
        <w:tc>
          <w:tcPr>
            <w:tcW w:w="6318" w:type="dxa"/>
            <w:tcBorders>
              <w:bottom w:val="single" w:sz="8" w:space="0" w:color="7BA0CD" w:themeColor="accent1" w:themeTint="BF"/>
            </w:tcBorders>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36"/>
              </w:numPr>
              <w:kinsoku w:val="0"/>
              <w:overflowPunct w:val="0"/>
              <w:ind w:left="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 xml:space="preserve">Will your state seek to </w:t>
            </w:r>
            <w:r>
              <w:rPr>
                <w:rFonts w:asciiTheme="minorHAnsi" w:eastAsia="MS PGothic" w:hAnsiTheme="minorHAnsi" w:cstheme="minorHAnsi"/>
                <w:color w:val="000000"/>
                <w:sz w:val="22"/>
                <w:szCs w:val="22"/>
              </w:rPr>
              <w:t xml:space="preserve">hold </w:t>
            </w:r>
            <w:r>
              <w:rPr>
                <w:rFonts w:asciiTheme="minorHAnsi" w:eastAsia="MS PGothic" w:hAnsiTheme="minorHAnsi" w:cstheme="minorHAnsi"/>
                <w:color w:val="000000"/>
                <w:sz w:val="22"/>
                <w:szCs w:val="22"/>
              </w:rPr>
              <w:lastRenderedPageBreak/>
              <w:t>schools in status</w:t>
            </w:r>
            <w:r>
              <w:rPr>
                <w:rFonts w:asciiTheme="minorHAnsi" w:eastAsia="MS PGothic" w:hAnsiTheme="minorHAnsi" w:cstheme="minorHAnsi"/>
                <w:b w:val="0"/>
                <w:color w:val="000000"/>
                <w:sz w:val="22"/>
                <w:szCs w:val="22"/>
              </w:rPr>
              <w:t xml:space="preserve"> in terms of supports and consequences until 2014-15 or 2015-16, including with regard to priority and focus schools?  Will the state use new assessments to incentivize and recognize high performance/improvement, including Reward schools?</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36"/>
              </w:numPr>
              <w:kinsoku w:val="0"/>
              <w:overflowPunct w:val="0"/>
              <w:ind w:left="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lastRenderedPageBreak/>
              <w:t xml:space="preserve">How will the state </w:t>
            </w:r>
            <w:r>
              <w:rPr>
                <w:rFonts w:asciiTheme="minorHAnsi" w:eastAsia="MS PGothic" w:hAnsiTheme="minorHAnsi" w:cstheme="minorHAnsi"/>
                <w:color w:val="000000"/>
                <w:sz w:val="22"/>
                <w:szCs w:val="22"/>
              </w:rPr>
              <w:t>report data from new CCR assessments</w:t>
            </w:r>
            <w:r>
              <w:rPr>
                <w:rFonts w:asciiTheme="minorHAnsi" w:eastAsia="MS PGothic" w:hAnsiTheme="minorHAnsi" w:cstheme="minorHAnsi"/>
                <w:b w:val="0"/>
                <w:color w:val="000000"/>
                <w:sz w:val="22"/>
                <w:szCs w:val="22"/>
              </w:rPr>
              <w:t xml:space="preserve"> to best inform parents and other stakeholders at the school level, and to improve teaching and learning?</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C81313"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C81313" w:rsidRPr="007C43A6" w:rsidRDefault="00C81313">
            <w:pPr>
              <w:pStyle w:val="ListParagraph"/>
              <w:numPr>
                <w:ilvl w:val="0"/>
                <w:numId w:val="36"/>
              </w:numPr>
              <w:kinsoku w:val="0"/>
              <w:overflowPunct w:val="0"/>
              <w:ind w:left="360"/>
              <w:textAlignment w:val="baseline"/>
              <w:rPr>
                <w:rFonts w:asciiTheme="minorHAnsi" w:eastAsia="MS PGothic" w:hAnsiTheme="minorHAnsi" w:cstheme="minorHAnsi"/>
                <w:b w:val="0"/>
                <w:color w:val="000000"/>
                <w:sz w:val="22"/>
                <w:szCs w:val="22"/>
              </w:rPr>
            </w:pPr>
            <w:r w:rsidRPr="00C81313">
              <w:rPr>
                <w:rFonts w:asciiTheme="minorHAnsi" w:eastAsia="MS PGothic" w:hAnsiTheme="minorHAnsi" w:cstheme="minorHAnsi"/>
                <w:color w:val="000000"/>
                <w:sz w:val="22"/>
                <w:szCs w:val="22"/>
              </w:rPr>
              <w:t xml:space="preserve">What have you learned to date in terms of identification or supports to schools and districts?  </w:t>
            </w:r>
          </w:p>
        </w:tc>
        <w:tc>
          <w:tcPr>
            <w:tcW w:w="6318" w:type="dxa"/>
            <w:shd w:val="clear" w:color="auto" w:fill="auto"/>
          </w:tcPr>
          <w:p w:rsidR="00C81313" w:rsidRDefault="00C81313">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36"/>
              </w:numPr>
              <w:kinsoku w:val="0"/>
              <w:overflowPunct w:val="0"/>
              <w:ind w:left="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Other</w:t>
            </w: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bl>
    <w:p w:rsidR="00D4392A" w:rsidRDefault="00D4392A">
      <w:pPr>
        <w:jc w:val="both"/>
        <w:rPr>
          <w:rFonts w:asciiTheme="minorHAnsi" w:hAnsiTheme="minorHAnsi" w:cstheme="minorHAnsi"/>
          <w:u w:val="single"/>
        </w:rPr>
      </w:pPr>
    </w:p>
    <w:p w:rsidR="00D4392A" w:rsidRDefault="00D4392A">
      <w:pPr>
        <w:jc w:val="both"/>
        <w:rPr>
          <w:rFonts w:asciiTheme="minorHAnsi" w:hAnsiTheme="minorHAnsi" w:cstheme="minorHAnsi"/>
          <w:u w:val="single"/>
        </w:rPr>
      </w:pPr>
    </w:p>
    <w:p w:rsidR="00D4392A" w:rsidRDefault="00D4392A">
      <w:pPr>
        <w:jc w:val="both"/>
        <w:rPr>
          <w:rFonts w:asciiTheme="minorHAnsi" w:hAnsiTheme="minorHAnsi" w:cstheme="minorHAnsi"/>
          <w:u w:val="single"/>
        </w:rPr>
      </w:pPr>
    </w:p>
    <w:p w:rsidR="00D4392A" w:rsidRDefault="00D4392A">
      <w:pPr>
        <w:jc w:val="both"/>
        <w:rPr>
          <w:rFonts w:asciiTheme="minorHAnsi" w:hAnsiTheme="minorHAnsi" w:cstheme="minorHAnsi"/>
          <w:u w:val="single"/>
        </w:rPr>
      </w:pPr>
    </w:p>
    <w:p w:rsidR="00D4392A" w:rsidRDefault="00A47CD4">
      <w:pPr>
        <w:pStyle w:val="ListParagraph"/>
        <w:numPr>
          <w:ilvl w:val="0"/>
          <w:numId w:val="29"/>
        </w:numPr>
        <w:rPr>
          <w:rFonts w:asciiTheme="majorHAnsi" w:hAnsiTheme="majorHAnsi" w:cstheme="minorHAnsi"/>
          <w:b/>
          <w:color w:val="FFFFFF" w:themeColor="background1"/>
        </w:rPr>
      </w:pPr>
      <w:r>
        <w:rPr>
          <w:b/>
          <w:bCs/>
        </w:rPr>
        <w:br w:type="page"/>
      </w:r>
      <w:r>
        <w:rPr>
          <w:rFonts w:asciiTheme="majorHAnsi" w:hAnsiTheme="majorHAnsi" w:cstheme="minorHAnsi"/>
          <w:b/>
          <w:bCs/>
          <w:color w:val="FFFFFF" w:themeColor="background1"/>
        </w:rPr>
        <w:lastRenderedPageBreak/>
        <w:t>Use of Assessment Data in</w:t>
      </w:r>
      <w:r>
        <w:rPr>
          <w:rFonts w:asciiTheme="majorHAnsi" w:hAnsiTheme="majorHAnsi" w:cstheme="minorHAnsi"/>
          <w:b/>
          <w:color w:val="FFFFFF" w:themeColor="background1"/>
        </w:rPr>
        <w:t xml:space="preserve"> Educator Evaluation Systems</w:t>
      </w:r>
    </w:p>
    <w:p w:rsidR="00D4392A" w:rsidRDefault="00D35B2B">
      <w:pPr>
        <w:rPr>
          <w:rFonts w:asciiTheme="minorHAnsi" w:hAnsiTheme="minorHAnsi" w:cstheme="minorHAnsi"/>
          <w:b/>
        </w:rPr>
      </w:pPr>
      <w:r>
        <w:rPr>
          <w:rFonts w:asciiTheme="minorHAnsi" w:hAnsiTheme="minorHAnsi" w:cstheme="minorHAnsi"/>
          <w:b/>
          <w:bCs/>
          <w:noProof/>
        </w:rPr>
        <mc:AlternateContent>
          <mc:Choice Requires="wps">
            <w:drawing>
              <wp:anchor distT="0" distB="0" distL="114300" distR="114300" simplePos="0" relativeHeight="251665920" behindDoc="1" locked="0" layoutInCell="1" allowOverlap="1" wp14:anchorId="36B78C15" wp14:editId="3A85DEEA">
                <wp:simplePos x="0" y="0"/>
                <wp:positionH relativeFrom="column">
                  <wp:posOffset>-952500</wp:posOffset>
                </wp:positionH>
                <wp:positionV relativeFrom="paragraph">
                  <wp:posOffset>-325120</wp:posOffset>
                </wp:positionV>
                <wp:extent cx="7820025" cy="388620"/>
                <wp:effectExtent l="19050" t="19050" r="47625" b="495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3886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25.6pt;width:615.75pt;height:3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" fillcolor="#4f81bd [3204]" strokecolor="#f2f2f2 [3041]" strokeweight="3pt">
                <v:shadow on="t" color="#243f60 [1604]" opacity=".5" offset="1pt"/>
              </v:rect>
            </w:pict>
          </mc:Fallback>
        </mc:AlternateContent>
      </w:r>
    </w:p>
    <w:p w:rsidR="00D4392A" w:rsidRDefault="00A47CD4">
      <w:pPr>
        <w:jc w:val="both"/>
        <w:rPr>
          <w:rFonts w:asciiTheme="minorHAnsi" w:eastAsia="Times New Roman" w:hAnsiTheme="minorHAnsi" w:cstheme="minorHAnsi"/>
          <w:color w:val="008BB0"/>
        </w:rPr>
      </w:pPr>
      <w:r>
        <w:rPr>
          <w:rFonts w:asciiTheme="minorHAnsi" w:hAnsiTheme="minorHAnsi" w:cstheme="minorHAnsi"/>
          <w:b/>
        </w:rPr>
        <w:t>Issue:  The majority of states are advancing new systems of educator evaluation based on multiple measures of student achievement and educator practice, including measures of student growth based on state assessments (where applicable).  Each state must determine how to phase in use of new CCR assessments</w:t>
      </w:r>
      <w:r>
        <w:rPr>
          <w:rFonts w:asciiTheme="minorHAnsi" w:hAnsiTheme="minorHAnsi" w:cstheme="minorHAnsi"/>
        </w:rPr>
        <w:t xml:space="preserve"> in this regard.  This applies to both states that are already implementing and using new systems of educator evaluation, including for</w:t>
      </w:r>
      <w:r w:rsidR="003740F3">
        <w:rPr>
          <w:rFonts w:asciiTheme="minorHAnsi" w:hAnsiTheme="minorHAnsi" w:cstheme="minorHAnsi"/>
        </w:rPr>
        <w:t xml:space="preserve"> professional development and/or</w:t>
      </w:r>
      <w:r>
        <w:rPr>
          <w:rFonts w:asciiTheme="minorHAnsi" w:hAnsiTheme="minorHAnsi" w:cstheme="minorHAnsi"/>
        </w:rPr>
        <w:t xml:space="preserve"> personnel decisions, and states that are phasing in those systems over the next few years.  </w:t>
      </w:r>
      <w:r>
        <w:rPr>
          <w:rFonts w:asciiTheme="minorHAnsi" w:hAnsiTheme="minorHAnsi" w:cstheme="minorHAnsi"/>
          <w:b/>
        </w:rPr>
        <w:t xml:space="preserve"> </w:t>
      </w:r>
      <w:r>
        <w:rPr>
          <w:rFonts w:asciiTheme="minorHAnsi" w:eastAsia="MS PGothic" w:hAnsiTheme="minorHAnsi" w:cstheme="minorHAnsi"/>
          <w:color w:val="000000"/>
        </w:rPr>
        <w:t>States need to determine how this transition can best transform teaching and learning.  States will need to determine when and how they can sufficiently determine student growth for purposes of educator evaluation (particularly between 2013-14 and 2014-15), including states that require multi-year averages.  There are also legal issues associated with use of assessments for “high-stakes” personnel decisions, and the assessments must be used in a manner that is sufficiently valid and reliable for those purposes, including providing sufficient notice, training, and supports for educators.  Current federal</w:t>
      </w:r>
      <w:r w:rsidR="003740F3">
        <w:rPr>
          <w:rFonts w:asciiTheme="minorHAnsi" w:eastAsia="MS PGothic" w:hAnsiTheme="minorHAnsi" w:cstheme="minorHAnsi"/>
          <w:color w:val="000000"/>
        </w:rPr>
        <w:t xml:space="preserve"> ESEA</w:t>
      </w:r>
      <w:r>
        <w:rPr>
          <w:rFonts w:asciiTheme="minorHAnsi" w:eastAsia="MS PGothic" w:hAnsiTheme="minorHAnsi" w:cstheme="minorHAnsi"/>
          <w:color w:val="000000"/>
        </w:rPr>
        <w:t xml:space="preserve"> waivers require state development and implementation of educator evaluation and support systems by 2014-15, though many states have more ambitious state laws.  CCSSO convened states in spring 2013 and developed recommendations that would allow states to use most valid student achievement data for educator evaluation during assessment transition (such as with non-tested grades and subjects) and/or interpret ESEA waiver requirements to allow states to phase in use of assessments for personnel determinations, with no need for moratorium.  Secretary Duncan subsequently offered states the opportunity to apply for a waiver for one year of flexibility (until 2016-17) in use of data from new CCR assessments to inform personnel decisions.</w:t>
      </w:r>
      <w:r>
        <w:rPr>
          <w:rFonts w:ascii="Arial" w:eastAsia="MS PGothic" w:hAnsi="Arial" w:cs="Arial"/>
          <w:color w:val="000000"/>
          <w:sz w:val="32"/>
          <w:szCs w:val="32"/>
        </w:rPr>
        <w:t xml:space="preserve"> </w:t>
      </w:r>
    </w:p>
    <w:p w:rsidR="00D4392A" w:rsidRDefault="00D4392A">
      <w:pPr>
        <w:rPr>
          <w:rFonts w:asciiTheme="minorHAnsi" w:hAnsiTheme="minorHAnsi" w:cstheme="minorHAnsi"/>
        </w:rPr>
      </w:pPr>
    </w:p>
    <w:p w:rsidR="00D4392A" w:rsidRDefault="00A47CD4">
      <w:pPr>
        <w:rPr>
          <w:rFonts w:asciiTheme="minorHAnsi" w:hAnsiTheme="minorHAnsi" w:cstheme="minorHAnsi"/>
          <w:b/>
        </w:rPr>
      </w:pPr>
      <w:r>
        <w:rPr>
          <w:rFonts w:asciiTheme="minorHAnsi" w:hAnsiTheme="minorHAnsi" w:cstheme="minorHAnsi"/>
          <w:b/>
        </w:rPr>
        <w:t>Guiding Principles:</w:t>
      </w:r>
    </w:p>
    <w:p w:rsidR="00D4392A" w:rsidRDefault="00A47CD4">
      <w:pPr>
        <w:pStyle w:val="ListParagraph"/>
        <w:numPr>
          <w:ilvl w:val="0"/>
          <w:numId w:val="37"/>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that are moving on educator evaluation should continue to move on design, implementation, and use of educator evaluation systems based on multiple measures of student achievement, including new CCR assessments as appropriate, feasible, valid, etc., and/or other measures of student achievement as necessary</w:t>
      </w:r>
      <w:r w:rsidR="003740F3">
        <w:rPr>
          <w:rFonts w:asciiTheme="minorHAnsi" w:eastAsia="MS PGothic" w:hAnsiTheme="minorHAnsi" w:cstheme="minorHAnsi"/>
          <w:color w:val="000000"/>
        </w:rPr>
        <w:t xml:space="preserve"> (though this may implicate federal waiver requirements)</w:t>
      </w:r>
      <w:r>
        <w:rPr>
          <w:rFonts w:asciiTheme="minorHAnsi" w:eastAsia="MS PGothic" w:hAnsiTheme="minorHAnsi" w:cstheme="minorHAnsi"/>
          <w:color w:val="000000"/>
        </w:rPr>
        <w:t>.</w:t>
      </w:r>
    </w:p>
    <w:p w:rsidR="00D4392A" w:rsidRDefault="00A47CD4">
      <w:pPr>
        <w:pStyle w:val="ListParagraph"/>
        <w:numPr>
          <w:ilvl w:val="0"/>
          <w:numId w:val="37"/>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 xml:space="preserve">Use of evaluation results based on new CCR assessments may (as determined by states and/or districts) be phased-in over time, including the option of an initial focus on professional development and sequencing of additional uses for personnel decisions that appropriately reflects educational judgment, growth model requirements, validity, etc. </w:t>
      </w:r>
    </w:p>
    <w:p w:rsidR="00D4392A" w:rsidRDefault="00A47CD4">
      <w:pPr>
        <w:pStyle w:val="ListParagraph"/>
        <w:numPr>
          <w:ilvl w:val="0"/>
          <w:numId w:val="37"/>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ensure the necessary training, communication, and processes of ongoing support and monitoring so that implementation of the evaluation system promotes effective teaching and learning, and is part of an ongoing cycle of continuous improvement.</w:t>
      </w:r>
      <w:r>
        <w:rPr>
          <w:rFonts w:ascii="Arial" w:eastAsia="MS PGothic" w:hAnsi="Arial" w:cs="Arial"/>
          <w:color w:val="000000"/>
          <w:sz w:val="44"/>
          <w:szCs w:val="44"/>
        </w:rPr>
        <w:t xml:space="preserve"> </w:t>
      </w:r>
    </w:p>
    <w:p w:rsidR="00D4392A" w:rsidRDefault="00D4392A">
      <w:pPr>
        <w:rPr>
          <w:rFonts w:asciiTheme="minorHAnsi" w:hAnsiTheme="minorHAnsi" w:cstheme="minorHAnsi"/>
        </w:rPr>
      </w:pPr>
    </w:p>
    <w:p w:rsidR="003740F3" w:rsidRDefault="003740F3">
      <w:pPr>
        <w:rPr>
          <w:rFonts w:asciiTheme="minorHAnsi" w:hAnsiTheme="minorHAnsi" w:cstheme="minorHAnsi"/>
        </w:rPr>
      </w:pPr>
    </w:p>
    <w:p w:rsidR="003740F3" w:rsidRDefault="003740F3">
      <w:pPr>
        <w:rPr>
          <w:rFonts w:asciiTheme="minorHAnsi" w:hAnsiTheme="minorHAnsi" w:cstheme="minorHAnsi"/>
        </w:rPr>
      </w:pPr>
    </w:p>
    <w:p w:rsidR="00D4392A" w:rsidRDefault="00A47CD4">
      <w:pPr>
        <w:rPr>
          <w:rFonts w:asciiTheme="minorHAnsi" w:hAnsiTheme="minorHAnsi" w:cstheme="minorHAnsi"/>
          <w:b/>
        </w:rPr>
      </w:pPr>
      <w:r>
        <w:rPr>
          <w:rFonts w:asciiTheme="minorHAnsi" w:hAnsiTheme="minorHAnsi" w:cstheme="minorHAnsi"/>
          <w:b/>
        </w:rPr>
        <w:t>Sample Deep-Dive Questions on Educator Evaluation:</w:t>
      </w:r>
    </w:p>
    <w:tbl>
      <w:tblPr>
        <w:tblStyle w:val="MediumGrid1-Accent1"/>
        <w:tblW w:w="0" w:type="auto"/>
        <w:tblLook w:val="04A0" w:firstRow="1" w:lastRow="0" w:firstColumn="1" w:lastColumn="0" w:noHBand="0" w:noVBand="1"/>
      </w:tblPr>
      <w:tblGrid>
        <w:gridCol w:w="3258"/>
        <w:gridCol w:w="6318"/>
      </w:tblGrid>
      <w:tr w:rsidR="00D4392A" w:rsidTr="00D4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7BA0CD" w:themeColor="accent1" w:themeTint="BF"/>
            </w:tcBorders>
            <w:shd w:val="clear" w:color="auto" w:fill="DBE5F1" w:themeFill="accent1" w:themeFillTint="33"/>
          </w:tcPr>
          <w:p w:rsidR="00D4392A" w:rsidRDefault="00A47CD4">
            <w:pPr>
              <w:kinsoku w:val="0"/>
              <w:overflowPunct w:val="0"/>
              <w:textAlignment w:val="baseline"/>
              <w:rPr>
                <w:rFonts w:asciiTheme="minorHAnsi" w:eastAsia="MS PGothic" w:hAnsiTheme="minorHAnsi" w:cstheme="minorHAnsi"/>
                <w:i/>
                <w:sz w:val="22"/>
                <w:szCs w:val="22"/>
              </w:rPr>
            </w:pPr>
            <w:r>
              <w:rPr>
                <w:rFonts w:asciiTheme="minorHAnsi" w:eastAsia="MS PGothic" w:hAnsiTheme="minorHAnsi" w:cstheme="minorHAnsi"/>
                <w:i/>
                <w:sz w:val="22"/>
                <w:szCs w:val="22"/>
              </w:rPr>
              <w:lastRenderedPageBreak/>
              <w:t>Questions</w:t>
            </w:r>
          </w:p>
        </w:tc>
        <w:tc>
          <w:tcPr>
            <w:tcW w:w="6318" w:type="dxa"/>
            <w:tcBorders>
              <w:bottom w:val="single" w:sz="8" w:space="0" w:color="7BA0CD" w:themeColor="accent1" w:themeTint="BF"/>
            </w:tcBorders>
            <w:shd w:val="clear" w:color="auto" w:fill="DBE5F1" w:themeFill="accent1" w:themeFillTint="33"/>
          </w:tcPr>
          <w:p w:rsidR="00D4392A" w:rsidRDefault="00A47CD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stheme="minorHAnsi"/>
                <w:i/>
                <w:sz w:val="22"/>
                <w:szCs w:val="22"/>
              </w:rPr>
            </w:pPr>
            <w:r>
              <w:rPr>
                <w:rFonts w:asciiTheme="minorHAnsi" w:eastAsia="MS PGothic" w:hAnsiTheme="minorHAnsi" w:cstheme="minorHAnsi"/>
                <w:i/>
                <w:sz w:val="22"/>
                <w:szCs w:val="22"/>
              </w:rPr>
              <w:t>State Response</w:t>
            </w: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0"/>
              </w:numPr>
              <w:kinsoku w:val="0"/>
              <w:overflowPunct w:val="0"/>
              <w:ind w:left="270" w:hanging="270"/>
              <w:textAlignment w:val="baseline"/>
              <w:rPr>
                <w:rFonts w:asciiTheme="minorHAnsi" w:eastAsia="Times New Roman" w:hAnsiTheme="minorHAnsi" w:cstheme="minorHAnsi"/>
                <w:b w:val="0"/>
                <w:sz w:val="22"/>
                <w:szCs w:val="22"/>
              </w:rPr>
            </w:pPr>
            <w:r>
              <w:rPr>
                <w:rFonts w:asciiTheme="minorHAnsi" w:eastAsia="MS PGothic" w:hAnsiTheme="minorHAnsi" w:cstheme="minorHAnsi"/>
                <w:b w:val="0"/>
                <w:sz w:val="22"/>
                <w:szCs w:val="22"/>
              </w:rPr>
              <w:t xml:space="preserve">What is the </w:t>
            </w:r>
            <w:r>
              <w:rPr>
                <w:rFonts w:asciiTheme="minorHAnsi" w:eastAsia="MS PGothic" w:hAnsiTheme="minorHAnsi" w:cstheme="minorHAnsi"/>
                <w:sz w:val="22"/>
                <w:szCs w:val="22"/>
              </w:rPr>
              <w:t>status of your state’s design, implementation, and use of educator evaluation</w:t>
            </w:r>
            <w:r>
              <w:rPr>
                <w:rFonts w:asciiTheme="minorHAnsi" w:eastAsia="MS PGothic" w:hAnsiTheme="minorHAnsi" w:cstheme="minorHAnsi"/>
                <w:b w:val="0"/>
                <w:sz w:val="22"/>
                <w:szCs w:val="22"/>
              </w:rPr>
              <w:t xml:space="preserve"> based in part on growth on state assessments?  How does your timeline relate to transition to CCR assessments? </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0"/>
              </w:numPr>
              <w:kinsoku w:val="0"/>
              <w:overflowPunct w:val="0"/>
              <w:ind w:left="270" w:hanging="270"/>
              <w:textAlignment w:val="baseline"/>
              <w:rPr>
                <w:rFonts w:asciiTheme="minorHAnsi" w:eastAsia="Times New Roman" w:hAnsiTheme="minorHAnsi" w:cstheme="minorHAnsi"/>
                <w:b w:val="0"/>
                <w:bCs w:val="0"/>
                <w:sz w:val="22"/>
                <w:szCs w:val="22"/>
              </w:rPr>
            </w:pPr>
            <w:r>
              <w:rPr>
                <w:rFonts w:asciiTheme="minorHAnsi" w:eastAsia="MS PGothic" w:hAnsiTheme="minorHAnsi" w:cstheme="minorHAnsi"/>
                <w:b w:val="0"/>
                <w:sz w:val="22"/>
                <w:szCs w:val="22"/>
              </w:rPr>
              <w:t xml:space="preserve">Is your state planning to use </w:t>
            </w:r>
            <w:r>
              <w:rPr>
                <w:rFonts w:asciiTheme="minorHAnsi" w:eastAsia="MS PGothic" w:hAnsiTheme="minorHAnsi" w:cstheme="minorHAnsi"/>
                <w:sz w:val="22"/>
                <w:szCs w:val="22"/>
              </w:rPr>
              <w:t>growth measures</w:t>
            </w:r>
            <w:r>
              <w:rPr>
                <w:rFonts w:asciiTheme="minorHAnsi" w:eastAsia="MS PGothic" w:hAnsiTheme="minorHAnsi" w:cstheme="minorHAnsi"/>
                <w:b w:val="0"/>
                <w:sz w:val="22"/>
                <w:szCs w:val="22"/>
              </w:rPr>
              <w:t xml:space="preserve"> as a part of educator evaluation during the CCR assessment transition, particularly in 2014-15? What is your technical approach to this based on your growth model?  How will this be understood and communicated to the field?  What other student achievement measures could be used during this transition (such as with non-tested grades and subjects)?</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0"/>
              </w:numPr>
              <w:kinsoku w:val="0"/>
              <w:overflowPunct w:val="0"/>
              <w:ind w:left="270" w:hanging="270"/>
              <w:textAlignment w:val="baseline"/>
              <w:rPr>
                <w:rFonts w:eastAsia="Times New Roman"/>
                <w:b w:val="0"/>
                <w:sz w:val="22"/>
                <w:szCs w:val="22"/>
              </w:rPr>
            </w:pPr>
            <w:r>
              <w:rPr>
                <w:rFonts w:asciiTheme="minorHAnsi" w:eastAsia="MS PGothic" w:hAnsiTheme="minorHAnsi" w:cstheme="minorHAnsi"/>
                <w:b w:val="0"/>
                <w:sz w:val="22"/>
                <w:szCs w:val="22"/>
              </w:rPr>
              <w:t xml:space="preserve">How is your state planning to use educator evaluations based in part on CCR assessments during this transition, including in 2014-15? Will they be used </w:t>
            </w:r>
            <w:r>
              <w:rPr>
                <w:rFonts w:asciiTheme="minorHAnsi" w:eastAsia="MS PGothic" w:hAnsiTheme="minorHAnsi" w:cstheme="minorHAnsi"/>
                <w:sz w:val="22"/>
                <w:szCs w:val="22"/>
              </w:rPr>
              <w:t>for purposes of professional development or to inform any “high-stakes” personnel decisions</w:t>
            </w:r>
            <w:r>
              <w:rPr>
                <w:rFonts w:asciiTheme="minorHAnsi" w:eastAsia="MS PGothic" w:hAnsiTheme="minorHAnsi" w:cstheme="minorHAnsi"/>
                <w:b w:val="0"/>
                <w:sz w:val="22"/>
                <w:szCs w:val="22"/>
              </w:rPr>
              <w:t>?  If so what is your plan to ensure sufficient notice, opportunity, validity, etc.?</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E66A15" w:rsidRPr="00E66A15" w:rsidRDefault="00A47CD4" w:rsidP="00E66A15">
            <w:pPr>
              <w:pStyle w:val="ListParagraph"/>
              <w:numPr>
                <w:ilvl w:val="0"/>
                <w:numId w:val="40"/>
              </w:numPr>
              <w:kinsoku w:val="0"/>
              <w:overflowPunct w:val="0"/>
              <w:ind w:left="270" w:hanging="270"/>
              <w:textAlignment w:val="baseline"/>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 xml:space="preserve">How can the movement to CCR assessments for purposes of educator evaluation best </w:t>
            </w:r>
            <w:r>
              <w:rPr>
                <w:rFonts w:asciiTheme="minorHAnsi" w:eastAsia="Times New Roman" w:hAnsiTheme="minorHAnsi" w:cstheme="minorHAnsi"/>
                <w:sz w:val="22"/>
                <w:szCs w:val="22"/>
              </w:rPr>
              <w:t xml:space="preserve">inform and transform teaching and learning </w:t>
            </w:r>
            <w:r>
              <w:rPr>
                <w:rFonts w:asciiTheme="minorHAnsi" w:eastAsia="Times New Roman" w:hAnsiTheme="minorHAnsi" w:cstheme="minorHAnsi"/>
                <w:b w:val="0"/>
                <w:sz w:val="22"/>
                <w:szCs w:val="22"/>
              </w:rPr>
              <w:t xml:space="preserve">in your state?  What does this mean for phase in of uses? </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0"/>
              </w:numPr>
              <w:kinsoku w:val="0"/>
              <w:overflowPunct w:val="0"/>
              <w:ind w:left="270" w:hanging="270"/>
              <w:textAlignment w:val="baseline"/>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 xml:space="preserve">How can the </w:t>
            </w:r>
            <w:r>
              <w:rPr>
                <w:rFonts w:asciiTheme="minorHAnsi" w:eastAsia="Times New Roman" w:hAnsiTheme="minorHAnsi" w:cstheme="minorHAnsi"/>
                <w:sz w:val="22"/>
                <w:szCs w:val="22"/>
              </w:rPr>
              <w:t>state system of educator evaluation be improved</w:t>
            </w:r>
            <w:r>
              <w:rPr>
                <w:rFonts w:asciiTheme="minorHAnsi" w:eastAsia="Times New Roman" w:hAnsiTheme="minorHAnsi" w:cstheme="minorHAnsi"/>
                <w:b w:val="0"/>
                <w:sz w:val="22"/>
                <w:szCs w:val="22"/>
              </w:rPr>
              <w:t xml:space="preserve"> over time to </w:t>
            </w:r>
            <w:r>
              <w:rPr>
                <w:rFonts w:asciiTheme="minorHAnsi" w:eastAsia="Times New Roman" w:hAnsiTheme="minorHAnsi" w:cstheme="minorHAnsi"/>
                <w:b w:val="0"/>
                <w:sz w:val="22"/>
                <w:szCs w:val="22"/>
              </w:rPr>
              <w:lastRenderedPageBreak/>
              <w:t>promote CCR outcomes in parallel to phase in of CCR assessments, and ensure alignment across multiple measures with regard to the full range of CCR knowledge of skills (including through “non-tested” grades and subjects, in high-quality observations, etc.)?  How can the move to CCR assessments and data reporting help drive new, more effective models of professional development and practice?</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0"/>
              </w:numPr>
              <w:kinsoku w:val="0"/>
              <w:overflowPunct w:val="0"/>
              <w:ind w:left="270" w:hanging="27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lastRenderedPageBreak/>
              <w:t>Other</w:t>
            </w: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ind w:left="270" w:hanging="270"/>
              <w:textAlignment w:val="baseline"/>
              <w:rPr>
                <w:rFonts w:asciiTheme="minorHAnsi" w:eastAsia="MS PGothic" w:hAnsiTheme="minorHAnsi" w:cstheme="minorHAnsi"/>
                <w:b w:val="0"/>
                <w:color w:val="000000"/>
                <w:sz w:val="22"/>
                <w:szCs w:val="22"/>
              </w:rPr>
            </w:pP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bl>
    <w:p w:rsidR="00D4392A" w:rsidRDefault="00D4392A">
      <w:pPr>
        <w:jc w:val="both"/>
        <w:rPr>
          <w:rFonts w:asciiTheme="minorHAnsi" w:hAnsiTheme="minorHAnsi" w:cstheme="minorHAnsi"/>
          <w:b/>
          <w:u w:val="single"/>
        </w:rPr>
      </w:pPr>
    </w:p>
    <w:p w:rsidR="00D4392A" w:rsidRDefault="00D4392A">
      <w:pPr>
        <w:jc w:val="both"/>
        <w:rPr>
          <w:rFonts w:asciiTheme="minorHAnsi" w:hAnsiTheme="minorHAnsi" w:cstheme="minorHAnsi"/>
          <w:b/>
          <w:u w:val="single"/>
        </w:rPr>
      </w:pPr>
    </w:p>
    <w:p w:rsidR="00D4392A" w:rsidRDefault="00D4392A">
      <w:pPr>
        <w:pStyle w:val="ListParagraph"/>
        <w:kinsoku w:val="0"/>
        <w:overflowPunct w:val="0"/>
        <w:ind w:left="360"/>
        <w:textAlignment w:val="baseline"/>
        <w:rPr>
          <w:rFonts w:asciiTheme="minorHAnsi" w:eastAsia="Times New Roman" w:hAnsiTheme="minorHAnsi" w:cstheme="minorHAnsi"/>
          <w:color w:val="008BB0"/>
        </w:rPr>
      </w:pPr>
    </w:p>
    <w:p w:rsidR="00D4392A" w:rsidRDefault="00A47CD4">
      <w:pPr>
        <w:pStyle w:val="ListParagraph"/>
        <w:numPr>
          <w:ilvl w:val="0"/>
          <w:numId w:val="29"/>
        </w:numPr>
        <w:rPr>
          <w:rFonts w:asciiTheme="majorHAnsi" w:eastAsiaTheme="majorEastAsia" w:hAnsiTheme="majorHAnsi" w:cstheme="majorBidi"/>
          <w:b/>
          <w:bCs/>
          <w:color w:val="FFFFFF" w:themeColor="background1"/>
          <w:szCs w:val="28"/>
        </w:rPr>
      </w:pPr>
      <w:r>
        <w:rPr>
          <w:rFonts w:asciiTheme="minorHAnsi" w:hAnsiTheme="minorHAnsi"/>
        </w:rPr>
        <w:br w:type="page"/>
      </w:r>
      <w:r>
        <w:rPr>
          <w:rFonts w:asciiTheme="majorHAnsi" w:hAnsiTheme="majorHAnsi"/>
          <w:b/>
          <w:color w:val="FFFFFF" w:themeColor="background1"/>
        </w:rPr>
        <w:lastRenderedPageBreak/>
        <w:t>High-Stakes Student Decisions</w:t>
      </w:r>
    </w:p>
    <w:p w:rsidR="00D4392A" w:rsidRDefault="00D35B2B">
      <w:pPr>
        <w:kinsoku w:val="0"/>
        <w:overflowPunct w:val="0"/>
        <w:textAlignment w:val="baseline"/>
        <w:rPr>
          <w:rFonts w:asciiTheme="minorHAnsi" w:hAnsiTheme="minorHAnsi" w:cstheme="minorHAnsi"/>
        </w:rPr>
      </w:pPr>
      <w:r>
        <w:rPr>
          <w:rFonts w:asciiTheme="minorHAnsi" w:hAnsiTheme="minorHAnsi"/>
          <w:b/>
          <w:noProof/>
        </w:rPr>
        <mc:AlternateContent>
          <mc:Choice Requires="wps">
            <w:drawing>
              <wp:anchor distT="0" distB="0" distL="114300" distR="114300" simplePos="0" relativeHeight="251666944" behindDoc="1" locked="0" layoutInCell="1" allowOverlap="1" wp14:anchorId="3CC59651" wp14:editId="03247D11">
                <wp:simplePos x="0" y="0"/>
                <wp:positionH relativeFrom="column">
                  <wp:posOffset>-923925</wp:posOffset>
                </wp:positionH>
                <wp:positionV relativeFrom="paragraph">
                  <wp:posOffset>-306070</wp:posOffset>
                </wp:positionV>
                <wp:extent cx="7820025" cy="388620"/>
                <wp:effectExtent l="19050" t="19050" r="47625" b="4953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3886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2.75pt;margin-top:-24.1pt;width:615.75pt;height:3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" fillcolor="#4f81bd [3204]" strokecolor="#f2f2f2 [3041]" strokeweight="3pt">
                <v:shadow on="t" color="#243f60 [1604]" opacity=".5" offset="1pt"/>
              </v:rect>
            </w:pict>
          </mc:Fallback>
        </mc:AlternateContent>
      </w:r>
    </w:p>
    <w:p w:rsidR="00D4392A" w:rsidRDefault="00A47CD4">
      <w:pPr>
        <w:kinsoku w:val="0"/>
        <w:overflowPunct w:val="0"/>
        <w:jc w:val="both"/>
        <w:textAlignment w:val="baseline"/>
        <w:rPr>
          <w:rFonts w:asciiTheme="minorHAnsi" w:eastAsia="MS PGothic" w:hAnsiTheme="minorHAnsi" w:cstheme="minorHAnsi"/>
          <w:color w:val="000000"/>
        </w:rPr>
      </w:pPr>
      <w:r>
        <w:rPr>
          <w:rFonts w:asciiTheme="minorHAnsi" w:hAnsiTheme="minorHAnsi" w:cstheme="minorHAnsi"/>
          <w:b/>
        </w:rPr>
        <w:t>Issue:  Nearly</w:t>
      </w:r>
      <w:r>
        <w:rPr>
          <w:rFonts w:asciiTheme="minorHAnsi" w:eastAsia="MS PGothic" w:hAnsiTheme="minorHAnsi" w:cstheme="minorHAnsi"/>
          <w:b/>
          <w:color w:val="000000"/>
        </w:rPr>
        <w:t xml:space="preserve"> half of the states use state assessments for some form of "high-stakes" student decisions, including graduation and/or retention in grade.  As these states shift to new CCR assessments, they should consider whether, and in what ways, to use these assessments for high-stakes student decisions.</w:t>
      </w:r>
      <w:r>
        <w:rPr>
          <w:rFonts w:asciiTheme="minorHAnsi" w:eastAsia="MS PGothic" w:hAnsiTheme="minorHAnsi" w:cstheme="minorHAnsi"/>
          <w:color w:val="000000"/>
        </w:rPr>
        <w:t xml:space="preserve">  Because they may result in denial of a “property interest” under federal (or state) law (e.g., a </w:t>
      </w:r>
      <w:r w:rsidR="003740F3">
        <w:rPr>
          <w:rFonts w:asciiTheme="minorHAnsi" w:eastAsia="MS PGothic" w:hAnsiTheme="minorHAnsi" w:cstheme="minorHAnsi"/>
          <w:color w:val="000000"/>
        </w:rPr>
        <w:t xml:space="preserve">high-school </w:t>
      </w:r>
      <w:r>
        <w:rPr>
          <w:rFonts w:asciiTheme="minorHAnsi" w:eastAsia="MS PGothic" w:hAnsiTheme="minorHAnsi" w:cstheme="minorHAnsi"/>
          <w:color w:val="000000"/>
        </w:rPr>
        <w:t>diploma), high-stakes testing decisions implicate two core legal doctrines – due process and nondiscrimination.  In general, due process requires that students have sufficient notice of the new requirements and sufficient opportunity to learn the material being tested on the front end; that the assessments be valid and reliable for their purposes; and that students have opportunity for remediation, retesting, and/or alternative pathways on the back end.  Further, where a given assessment policy results in “disparate impact” by race or ethnicity (such as significant gaps in award of diplomas), nondiscrimination laws require that the policy be related to a legitimate educational purpose (including valid and reliable for that purpose) and that there not be a less discriminatory alternative.  The shift to CCR standards is a significant one in terms of student expectations, teaching, and learning, and can be expected to result in continued disparities in student test scores by subgroup.  If states are going to use new CCR assessments to inform high-stakes student decisions, then states must be deliberate in fashioning a strategy that is educationally sound and minimizes legal risk.  This may involve immediate shif</w:t>
      </w:r>
      <w:r w:rsidR="003740F3">
        <w:rPr>
          <w:rFonts w:asciiTheme="minorHAnsi" w:eastAsia="MS PGothic" w:hAnsiTheme="minorHAnsi" w:cstheme="minorHAnsi"/>
          <w:color w:val="000000"/>
        </w:rPr>
        <w:t>ts in CCR teaching and learning;</w:t>
      </w:r>
      <w:r>
        <w:rPr>
          <w:rFonts w:asciiTheme="minorHAnsi" w:eastAsia="MS PGothic" w:hAnsiTheme="minorHAnsi" w:cstheme="minorHAnsi"/>
          <w:color w:val="000000"/>
        </w:rPr>
        <w:t xml:space="preserve"> administration of </w:t>
      </w:r>
      <w:r w:rsidR="003740F3">
        <w:rPr>
          <w:rFonts w:asciiTheme="minorHAnsi" w:eastAsia="MS PGothic" w:hAnsiTheme="minorHAnsi" w:cstheme="minorHAnsi"/>
          <w:color w:val="000000"/>
        </w:rPr>
        <w:t>current and new CCR assessments over several years;</w:t>
      </w:r>
      <w:r>
        <w:rPr>
          <w:rFonts w:asciiTheme="minorHAnsi" w:eastAsia="MS PGothic" w:hAnsiTheme="minorHAnsi" w:cstheme="minorHAnsi"/>
          <w:color w:val="000000"/>
        </w:rPr>
        <w:t xml:space="preserve"> and a mix of s</w:t>
      </w:r>
      <w:r w:rsidR="003740F3">
        <w:rPr>
          <w:rFonts w:asciiTheme="minorHAnsi" w:eastAsia="MS PGothic" w:hAnsiTheme="minorHAnsi" w:cstheme="minorHAnsi"/>
          <w:color w:val="000000"/>
        </w:rPr>
        <w:t>tudent s</w:t>
      </w:r>
      <w:r>
        <w:rPr>
          <w:rFonts w:asciiTheme="minorHAnsi" w:eastAsia="MS PGothic" w:hAnsiTheme="minorHAnsi" w:cstheme="minorHAnsi"/>
          <w:color w:val="000000"/>
        </w:rPr>
        <w:t>upports, multiple opportunities, and/or alternate pathways.</w:t>
      </w:r>
    </w:p>
    <w:p w:rsidR="00D4392A" w:rsidRDefault="00D4392A">
      <w:pPr>
        <w:pStyle w:val="ListParagraph"/>
        <w:ind w:left="360"/>
        <w:jc w:val="both"/>
        <w:rPr>
          <w:rFonts w:asciiTheme="minorHAnsi" w:hAnsiTheme="minorHAnsi" w:cstheme="minorHAnsi"/>
          <w:b/>
        </w:rPr>
      </w:pPr>
    </w:p>
    <w:p w:rsidR="00D4392A" w:rsidRDefault="00A47CD4">
      <w:pPr>
        <w:jc w:val="both"/>
        <w:rPr>
          <w:rFonts w:asciiTheme="minorHAnsi" w:hAnsiTheme="minorHAnsi" w:cstheme="minorHAnsi"/>
          <w:b/>
        </w:rPr>
      </w:pPr>
      <w:r>
        <w:rPr>
          <w:rFonts w:asciiTheme="minorHAnsi" w:hAnsiTheme="minorHAnsi" w:cstheme="minorHAnsi"/>
          <w:b/>
        </w:rPr>
        <w:t>Guiding Principles:</w:t>
      </w:r>
    </w:p>
    <w:p w:rsidR="00D4392A" w:rsidRDefault="00A47CD4">
      <w:pPr>
        <w:pStyle w:val="ListParagraph"/>
        <w:numPr>
          <w:ilvl w:val="0"/>
          <w:numId w:val="9"/>
        </w:numPr>
        <w:kinsoku w:val="0"/>
        <w:overflowPunct w:val="0"/>
        <w:jc w:val="both"/>
        <w:textAlignment w:val="baseline"/>
        <w:rPr>
          <w:rFonts w:asciiTheme="minorHAnsi" w:eastAsia="Times New Roman" w:hAnsiTheme="minorHAnsi" w:cstheme="minorHAnsi"/>
          <w:color w:val="008BB0"/>
        </w:rPr>
      </w:pPr>
      <w:r>
        <w:rPr>
          <w:rFonts w:asciiTheme="minorHAnsi" w:eastAsia="Times New Roman" w:hAnsiTheme="minorHAnsi" w:cstheme="minorHAnsi"/>
        </w:rPr>
        <w:t>States should consider the value proposition—the pros and cons—associated with using CCR assessments for high-stakes student decisions, and have a clear, educationally sound purpose for any policies that advance such high-stakes uses (including consideration of the likely consequences of those policies).</w:t>
      </w:r>
    </w:p>
    <w:p w:rsidR="00D4392A" w:rsidRDefault="00A47CD4">
      <w:pPr>
        <w:pStyle w:val="ListParagraph"/>
        <w:numPr>
          <w:ilvl w:val="0"/>
          <w:numId w:val="9"/>
        </w:numPr>
        <w:kinsoku w:val="0"/>
        <w:overflowPunct w:val="0"/>
        <w:jc w:val="both"/>
        <w:textAlignment w:val="baseline"/>
        <w:rPr>
          <w:rFonts w:asciiTheme="minorHAnsi" w:eastAsia="Times New Roman" w:hAnsiTheme="minorHAnsi" w:cstheme="minorHAnsi"/>
          <w:color w:val="008BB0"/>
        </w:rPr>
      </w:pPr>
      <w:r>
        <w:rPr>
          <w:rFonts w:asciiTheme="minorHAnsi" w:eastAsia="Times New Roman" w:hAnsiTheme="minorHAnsi" w:cstheme="minorHAnsi"/>
        </w:rPr>
        <w:t>States should seek to expose students to CCR standards, teaching, and learning as quickly as possible.</w:t>
      </w:r>
    </w:p>
    <w:p w:rsidR="00D4392A" w:rsidRDefault="00A47CD4">
      <w:pPr>
        <w:pStyle w:val="ListParagraph"/>
        <w:numPr>
          <w:ilvl w:val="0"/>
          <w:numId w:val="9"/>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In cases where high-stakes student consequences attach to CCR assessments in particular states, those states should:</w:t>
      </w:r>
    </w:p>
    <w:p w:rsidR="00D4392A" w:rsidRDefault="00A47CD4">
      <w:pPr>
        <w:pStyle w:val="ListParagraph"/>
        <w:numPr>
          <w:ilvl w:val="1"/>
          <w:numId w:val="9"/>
        </w:numPr>
        <w:kinsoku w:val="0"/>
        <w:overflowPunct w:val="0"/>
        <w:ind w:left="108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 xml:space="preserve">provide students and parents with sufficient notice of policy and practice changes (along with projected timelines); </w:t>
      </w:r>
    </w:p>
    <w:p w:rsidR="00D4392A" w:rsidRDefault="00E66A15">
      <w:pPr>
        <w:pStyle w:val="ListParagraph"/>
        <w:numPr>
          <w:ilvl w:val="1"/>
          <w:numId w:val="9"/>
        </w:numPr>
        <w:kinsoku w:val="0"/>
        <w:overflowPunct w:val="0"/>
        <w:ind w:left="108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 xml:space="preserve">provide students with </w:t>
      </w:r>
      <w:r w:rsidR="00A47CD4">
        <w:rPr>
          <w:rFonts w:asciiTheme="minorHAnsi" w:eastAsia="MS PGothic" w:hAnsiTheme="minorHAnsi" w:cstheme="minorHAnsi"/>
          <w:color w:val="000000"/>
        </w:rPr>
        <w:t>opportunity to learn the material being tested in new CCR assessments, through aligned curriculum, instruction, and supports over a period of years;</w:t>
      </w:r>
    </w:p>
    <w:p w:rsidR="00D4392A" w:rsidRDefault="00A47CD4">
      <w:pPr>
        <w:pStyle w:val="ListParagraph"/>
        <w:numPr>
          <w:ilvl w:val="1"/>
          <w:numId w:val="9"/>
        </w:numPr>
        <w:kinsoku w:val="0"/>
        <w:overflowPunct w:val="0"/>
        <w:ind w:left="108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 xml:space="preserve">provide plans for student remediation and multiple opportunities to take the assessments, and consider educationally appropriate alternative means for </w:t>
      </w:r>
      <w:r w:rsidR="003740F3">
        <w:rPr>
          <w:rFonts w:asciiTheme="minorHAnsi" w:eastAsia="MS PGothic" w:hAnsiTheme="minorHAnsi" w:cstheme="minorHAnsi"/>
          <w:color w:val="000000"/>
        </w:rPr>
        <w:t>students to demonstrate mastery;</w:t>
      </w:r>
      <w:r>
        <w:rPr>
          <w:rFonts w:asciiTheme="minorHAnsi" w:eastAsia="MS PGothic" w:hAnsiTheme="minorHAnsi" w:cstheme="minorHAnsi"/>
          <w:color w:val="000000"/>
        </w:rPr>
        <w:t xml:space="preserve"> </w:t>
      </w:r>
    </w:p>
    <w:p w:rsidR="00D4392A" w:rsidRDefault="00A47CD4">
      <w:pPr>
        <w:pStyle w:val="ListParagraph"/>
        <w:numPr>
          <w:ilvl w:val="1"/>
          <w:numId w:val="9"/>
        </w:numPr>
        <w:kinsoku w:val="0"/>
        <w:overflowPunct w:val="0"/>
        <w:ind w:left="108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 xml:space="preserve">consider using assessments as one of several factors in making high-stakes decisions; and    </w:t>
      </w:r>
    </w:p>
    <w:p w:rsidR="00D4392A" w:rsidRDefault="00A47CD4">
      <w:pPr>
        <w:pStyle w:val="ListParagraph"/>
        <w:numPr>
          <w:ilvl w:val="1"/>
          <w:numId w:val="9"/>
        </w:numPr>
        <w:kinsoku w:val="0"/>
        <w:overflowPunct w:val="0"/>
        <w:ind w:left="1080"/>
        <w:jc w:val="both"/>
        <w:textAlignment w:val="baseline"/>
        <w:rPr>
          <w:rFonts w:asciiTheme="minorHAnsi" w:eastAsia="Times New Roman" w:hAnsiTheme="minorHAnsi" w:cstheme="minorHAnsi"/>
          <w:color w:val="008BB0"/>
        </w:rPr>
      </w:pPr>
      <w:proofErr w:type="gramStart"/>
      <w:r>
        <w:rPr>
          <w:rFonts w:asciiTheme="minorHAnsi" w:eastAsia="MS PGothic" w:hAnsiTheme="minorHAnsi" w:cstheme="minorHAnsi"/>
          <w:color w:val="000000"/>
        </w:rPr>
        <w:lastRenderedPageBreak/>
        <w:t>monitor</w:t>
      </w:r>
      <w:proofErr w:type="gramEnd"/>
      <w:r>
        <w:rPr>
          <w:rFonts w:asciiTheme="minorHAnsi" w:eastAsia="MS PGothic" w:hAnsiTheme="minorHAnsi" w:cstheme="minorHAnsi"/>
          <w:color w:val="000000"/>
        </w:rPr>
        <w:t xml:space="preserve"> the impact of high-stakes testing decisions for students, in particular significant </w:t>
      </w:r>
      <w:r w:rsidR="003740F3">
        <w:rPr>
          <w:rFonts w:asciiTheme="minorHAnsi" w:eastAsia="MS PGothic" w:hAnsiTheme="minorHAnsi" w:cstheme="minorHAnsi"/>
          <w:color w:val="000000"/>
        </w:rPr>
        <w:t>subgroup</w:t>
      </w:r>
      <w:r>
        <w:rPr>
          <w:rFonts w:asciiTheme="minorHAnsi" w:eastAsia="MS PGothic" w:hAnsiTheme="minorHAnsi" w:cstheme="minorHAnsi"/>
          <w:color w:val="000000"/>
        </w:rPr>
        <w:t xml:space="preserve"> disparities, and explore possible approaches to mitigate those disparities while maintaining the rigor the student assessment process.</w:t>
      </w:r>
    </w:p>
    <w:p w:rsidR="00D4392A" w:rsidRDefault="00D4392A">
      <w:pPr>
        <w:rPr>
          <w:rFonts w:asciiTheme="minorHAnsi" w:hAnsiTheme="minorHAnsi" w:cstheme="minorHAnsi"/>
          <w:b/>
          <w:u w:val="single"/>
        </w:rPr>
      </w:pPr>
    </w:p>
    <w:p w:rsidR="00D4392A" w:rsidRDefault="00A47CD4">
      <w:pPr>
        <w:rPr>
          <w:rFonts w:asciiTheme="minorHAnsi" w:hAnsiTheme="minorHAnsi" w:cstheme="minorHAnsi"/>
          <w:b/>
        </w:rPr>
      </w:pPr>
      <w:r>
        <w:rPr>
          <w:rFonts w:asciiTheme="minorHAnsi" w:hAnsiTheme="minorHAnsi" w:cstheme="minorHAnsi"/>
          <w:b/>
        </w:rPr>
        <w:t>Sample Deep-Dive Questions on High-Stakes Student Decisions</w:t>
      </w:r>
      <w:r>
        <w:rPr>
          <w:rFonts w:asciiTheme="minorHAnsi" w:eastAsia="MS PGothic" w:hAnsiTheme="minorHAnsi" w:cstheme="minorHAnsi"/>
          <w:b/>
          <w:color w:val="000000"/>
        </w:rPr>
        <w:t>:</w:t>
      </w:r>
    </w:p>
    <w:tbl>
      <w:tblPr>
        <w:tblStyle w:val="MediumGrid1-Accent1"/>
        <w:tblW w:w="0" w:type="auto"/>
        <w:tblLook w:val="04A0" w:firstRow="1" w:lastRow="0" w:firstColumn="1" w:lastColumn="0" w:noHBand="0" w:noVBand="1"/>
      </w:tblPr>
      <w:tblGrid>
        <w:gridCol w:w="3258"/>
        <w:gridCol w:w="6318"/>
      </w:tblGrid>
      <w:tr w:rsidR="00D4392A" w:rsidTr="00D4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7BA0CD" w:themeColor="accent1" w:themeTint="BF"/>
            </w:tcBorders>
            <w:shd w:val="clear" w:color="auto" w:fill="DBE5F1" w:themeFill="accent1" w:themeFillTint="33"/>
          </w:tcPr>
          <w:p w:rsidR="00D4392A" w:rsidRDefault="00A47CD4">
            <w:pPr>
              <w:kinsoku w:val="0"/>
              <w:overflowPunct w:val="0"/>
              <w:textAlignment w:val="baseline"/>
              <w:rPr>
                <w:rFonts w:asciiTheme="minorHAnsi" w:eastAsia="MS PGothic" w:hAnsiTheme="minorHAnsi" w:cstheme="minorHAnsi"/>
                <w:i/>
                <w:sz w:val="22"/>
                <w:szCs w:val="22"/>
              </w:rPr>
            </w:pPr>
            <w:r>
              <w:rPr>
                <w:rFonts w:asciiTheme="minorHAnsi" w:eastAsia="MS PGothic" w:hAnsiTheme="minorHAnsi" w:cstheme="minorHAnsi"/>
                <w:i/>
                <w:sz w:val="22"/>
                <w:szCs w:val="22"/>
              </w:rPr>
              <w:t>Questions</w:t>
            </w:r>
          </w:p>
        </w:tc>
        <w:tc>
          <w:tcPr>
            <w:tcW w:w="6318" w:type="dxa"/>
            <w:tcBorders>
              <w:bottom w:val="single" w:sz="8" w:space="0" w:color="7BA0CD" w:themeColor="accent1" w:themeTint="BF"/>
            </w:tcBorders>
            <w:shd w:val="clear" w:color="auto" w:fill="DBE5F1" w:themeFill="accent1" w:themeFillTint="33"/>
          </w:tcPr>
          <w:p w:rsidR="00D4392A" w:rsidRDefault="00A47CD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stheme="minorHAnsi"/>
                <w:i/>
                <w:sz w:val="22"/>
                <w:szCs w:val="22"/>
              </w:rPr>
            </w:pPr>
            <w:r>
              <w:rPr>
                <w:rFonts w:asciiTheme="minorHAnsi" w:eastAsia="MS PGothic" w:hAnsiTheme="minorHAnsi" w:cstheme="minorHAnsi"/>
                <w:i/>
                <w:sz w:val="22"/>
                <w:szCs w:val="22"/>
              </w:rPr>
              <w:t>State Response</w:t>
            </w: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2"/>
              </w:numPr>
              <w:kinsoku w:val="0"/>
              <w:overflowPunct w:val="0"/>
              <w:ind w:left="360"/>
              <w:textAlignment w:val="baseline"/>
              <w:rPr>
                <w:rFonts w:asciiTheme="minorHAnsi" w:eastAsia="Times New Roman" w:hAnsiTheme="minorHAnsi" w:cstheme="minorHAnsi"/>
                <w:b w:val="0"/>
                <w:sz w:val="22"/>
                <w:szCs w:val="22"/>
              </w:rPr>
            </w:pPr>
            <w:r>
              <w:rPr>
                <w:rFonts w:asciiTheme="minorHAnsi" w:eastAsia="MS PGothic" w:hAnsiTheme="minorHAnsi" w:cstheme="minorHAnsi"/>
                <w:sz w:val="22"/>
                <w:szCs w:val="22"/>
              </w:rPr>
              <w:t>Does your state use assessments for high-stakes student decisions</w:t>
            </w:r>
            <w:r>
              <w:rPr>
                <w:rFonts w:asciiTheme="minorHAnsi" w:eastAsia="MS PGothic" w:hAnsiTheme="minorHAnsi" w:cstheme="minorHAnsi"/>
                <w:b w:val="0"/>
                <w:sz w:val="22"/>
                <w:szCs w:val="22"/>
              </w:rPr>
              <w:t xml:space="preserve"> (in whole or part), including student promotion/retention and/or high-school graduation?  If so, would new CCR assessments be used for this purpose, or is this under consideration?  When would this shift occur?  </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2"/>
              </w:numPr>
              <w:kinsoku w:val="0"/>
              <w:overflowPunct w:val="0"/>
              <w:ind w:left="360"/>
              <w:textAlignment w:val="baseline"/>
              <w:rPr>
                <w:rFonts w:asciiTheme="minorHAnsi" w:eastAsia="Times New Roman" w:hAnsiTheme="minorHAnsi" w:cstheme="minorHAnsi"/>
                <w:b w:val="0"/>
                <w:sz w:val="22"/>
                <w:szCs w:val="22"/>
              </w:rPr>
            </w:pPr>
            <w:r>
              <w:rPr>
                <w:rFonts w:asciiTheme="minorHAnsi" w:eastAsia="MS PGothic" w:hAnsiTheme="minorHAnsi" w:cstheme="minorHAnsi"/>
                <w:b w:val="0"/>
                <w:sz w:val="22"/>
                <w:szCs w:val="22"/>
              </w:rPr>
              <w:t xml:space="preserve">If applicable, what is your state’s </w:t>
            </w:r>
            <w:r>
              <w:rPr>
                <w:rFonts w:asciiTheme="minorHAnsi" w:eastAsia="MS PGothic" w:hAnsiTheme="minorHAnsi" w:cstheme="minorHAnsi"/>
                <w:sz w:val="22"/>
                <w:szCs w:val="22"/>
              </w:rPr>
              <w:t>educational rationale</w:t>
            </w:r>
            <w:r>
              <w:rPr>
                <w:rFonts w:asciiTheme="minorHAnsi" w:eastAsia="MS PGothic" w:hAnsiTheme="minorHAnsi" w:cstheme="minorHAnsi"/>
                <w:b w:val="0"/>
                <w:sz w:val="22"/>
                <w:szCs w:val="22"/>
              </w:rPr>
              <w:t xml:space="preserve"> for having high-stakes student assessment?  Does that rationale still hold as we shift from minimum competency to CCR standards and assessments, and how important is it in the current reform environment?</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2"/>
              </w:numPr>
              <w:kinsoku w:val="0"/>
              <w:overflowPunct w:val="0"/>
              <w:ind w:left="360"/>
              <w:textAlignment w:val="baseline"/>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 xml:space="preserve">What </w:t>
            </w:r>
            <w:r>
              <w:rPr>
                <w:rFonts w:asciiTheme="minorHAnsi" w:eastAsia="Times New Roman" w:hAnsiTheme="minorHAnsi" w:cstheme="minorHAnsi"/>
                <w:sz w:val="22"/>
                <w:szCs w:val="22"/>
              </w:rPr>
              <w:t xml:space="preserve">notice </w:t>
            </w:r>
            <w:r>
              <w:rPr>
                <w:rFonts w:asciiTheme="minorHAnsi" w:eastAsia="Times New Roman" w:hAnsiTheme="minorHAnsi" w:cstheme="minorHAnsi"/>
                <w:b w:val="0"/>
                <w:sz w:val="22"/>
                <w:szCs w:val="22"/>
              </w:rPr>
              <w:t xml:space="preserve">has the state provided regarding the transition to CCSS/CCR standards and assessments?  When?  How is the state ensuring corresponding shifts in </w:t>
            </w:r>
            <w:r>
              <w:rPr>
                <w:rFonts w:asciiTheme="minorHAnsi" w:eastAsia="Times New Roman" w:hAnsiTheme="minorHAnsi" w:cstheme="minorHAnsi"/>
                <w:sz w:val="22"/>
                <w:szCs w:val="22"/>
              </w:rPr>
              <w:t>opportunity to learn</w:t>
            </w:r>
            <w:r>
              <w:rPr>
                <w:rFonts w:asciiTheme="minorHAnsi" w:eastAsia="Times New Roman" w:hAnsiTheme="minorHAnsi" w:cstheme="minorHAnsi"/>
                <w:b w:val="0"/>
                <w:sz w:val="22"/>
                <w:szCs w:val="22"/>
              </w:rPr>
              <w:t xml:space="preserve"> in terms of curriculum, instruction, supports, etc.?</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2"/>
              </w:numPr>
              <w:kinsoku w:val="0"/>
              <w:overflowPunct w:val="0"/>
              <w:ind w:left="360"/>
              <w:textAlignment w:val="baseline"/>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 xml:space="preserve">Is the state considering continued implementation of </w:t>
            </w:r>
            <w:r>
              <w:rPr>
                <w:rFonts w:asciiTheme="minorHAnsi" w:eastAsia="Times New Roman" w:hAnsiTheme="minorHAnsi" w:cstheme="minorHAnsi"/>
                <w:sz w:val="22"/>
                <w:szCs w:val="22"/>
              </w:rPr>
              <w:t>current state assessments for high-stakes purposes for some cohorts of students</w:t>
            </w:r>
            <w:r>
              <w:rPr>
                <w:rFonts w:asciiTheme="minorHAnsi" w:eastAsia="Times New Roman" w:hAnsiTheme="minorHAnsi" w:cstheme="minorHAnsi"/>
                <w:b w:val="0"/>
                <w:sz w:val="22"/>
                <w:szCs w:val="22"/>
              </w:rPr>
              <w:t xml:space="preserve">, during the transition to CCR assessments?  If so, how aligned are those standards to/as part of the new CCSS/CCR standards and assessments? </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2"/>
              </w:numPr>
              <w:kinsoku w:val="0"/>
              <w:overflowPunct w:val="0"/>
              <w:ind w:left="360"/>
              <w:textAlignment w:val="baseline"/>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lastRenderedPageBreak/>
              <w:t xml:space="preserve">Will the state have </w:t>
            </w:r>
            <w:r>
              <w:rPr>
                <w:rFonts w:asciiTheme="minorHAnsi" w:eastAsia="Times New Roman" w:hAnsiTheme="minorHAnsi" w:cstheme="minorHAnsi"/>
                <w:sz w:val="22"/>
                <w:szCs w:val="22"/>
              </w:rPr>
              <w:t>remediation opportunities, multiples administrations, and/or alternative pathways</w:t>
            </w:r>
            <w:r>
              <w:rPr>
                <w:rFonts w:asciiTheme="minorHAnsi" w:eastAsia="Times New Roman" w:hAnsiTheme="minorHAnsi" w:cstheme="minorHAnsi"/>
                <w:b w:val="0"/>
                <w:sz w:val="22"/>
                <w:szCs w:val="22"/>
              </w:rPr>
              <w:t xml:space="preserve"> for students to demonstrate mastery if they do not succeed on the state assessments?</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2"/>
              </w:numPr>
              <w:kinsoku w:val="0"/>
              <w:overflowPunct w:val="0"/>
              <w:ind w:left="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 xml:space="preserve">What is the state’s plan for </w:t>
            </w:r>
            <w:r>
              <w:rPr>
                <w:rFonts w:asciiTheme="minorHAnsi" w:eastAsia="MS PGothic" w:hAnsiTheme="minorHAnsi" w:cstheme="minorHAnsi"/>
                <w:color w:val="000000"/>
                <w:sz w:val="22"/>
                <w:szCs w:val="22"/>
              </w:rPr>
              <w:t>monitoring the results</w:t>
            </w:r>
            <w:r>
              <w:rPr>
                <w:rFonts w:asciiTheme="minorHAnsi" w:eastAsia="MS PGothic" w:hAnsiTheme="minorHAnsi" w:cstheme="minorHAnsi"/>
                <w:b w:val="0"/>
                <w:color w:val="000000"/>
                <w:sz w:val="22"/>
                <w:szCs w:val="22"/>
              </w:rPr>
              <w:t xml:space="preserve"> of new CCR assessments in terms of subgroup performance, and taking appropriate action?</w:t>
            </w:r>
          </w:p>
          <w:p w:rsidR="00D4392A" w:rsidRDefault="00D4392A">
            <w:pPr>
              <w:kinsoku w:val="0"/>
              <w:overflowPunct w:val="0"/>
              <w:ind w:left="360" w:hanging="360"/>
              <w:textAlignment w:val="baseline"/>
              <w:rPr>
                <w:rFonts w:asciiTheme="minorHAnsi" w:eastAsia="MS PGothic" w:hAnsiTheme="minorHAnsi" w:cstheme="minorHAnsi"/>
                <w:b w:val="0"/>
                <w:color w:val="000000"/>
                <w:sz w:val="22"/>
                <w:szCs w:val="22"/>
              </w:rPr>
            </w:pP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42"/>
              </w:numPr>
              <w:kinsoku w:val="0"/>
              <w:overflowPunct w:val="0"/>
              <w:ind w:left="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Other</w:t>
            </w: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bl>
    <w:p w:rsidR="00D4392A" w:rsidRDefault="00D4392A">
      <w:pPr>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A47CD4">
      <w:pPr>
        <w:rPr>
          <w:rFonts w:asciiTheme="minorHAnsi" w:eastAsiaTheme="majorEastAsia" w:hAnsiTheme="minorHAnsi" w:cstheme="majorBidi"/>
          <w:b/>
          <w:bCs/>
          <w:color w:val="000000" w:themeColor="text1"/>
          <w:szCs w:val="28"/>
        </w:rPr>
      </w:pPr>
      <w:r>
        <w:rPr>
          <w:rFonts w:asciiTheme="minorHAnsi" w:hAnsiTheme="minorHAnsi"/>
        </w:rPr>
        <w:br w:type="page"/>
      </w:r>
    </w:p>
    <w:p w:rsidR="00D4392A" w:rsidRDefault="00D35B2B">
      <w:pPr>
        <w:pStyle w:val="Heading1"/>
        <w:numPr>
          <w:ilvl w:val="0"/>
          <w:numId w:val="29"/>
        </w:numPr>
        <w:rPr>
          <w:rFonts w:asciiTheme="majorHAnsi" w:hAnsiTheme="majorHAnsi"/>
          <w:color w:val="FFFFFF" w:themeColor="background1"/>
        </w:rPr>
      </w:pPr>
      <w:r>
        <w:rPr>
          <w:rFonts w:asciiTheme="majorHAnsi" w:hAnsiTheme="majorHAnsi"/>
          <w:noProof/>
          <w:color w:val="FFFFFF" w:themeColor="background1"/>
        </w:rPr>
        <w:lastRenderedPageBreak/>
        <mc:AlternateContent>
          <mc:Choice Requires="wps">
            <w:drawing>
              <wp:anchor distT="0" distB="0" distL="114300" distR="114300" simplePos="0" relativeHeight="251667968" behindDoc="1" locked="0" layoutInCell="1" allowOverlap="1" wp14:anchorId="29DEAE46" wp14:editId="5ED076A4">
                <wp:simplePos x="0" y="0"/>
                <wp:positionH relativeFrom="column">
                  <wp:posOffset>-971550</wp:posOffset>
                </wp:positionH>
                <wp:positionV relativeFrom="paragraph">
                  <wp:posOffset>-139065</wp:posOffset>
                </wp:positionV>
                <wp:extent cx="7820025" cy="438150"/>
                <wp:effectExtent l="19050" t="19050" r="47625" b="571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4381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5pt;margin-top:-10.95pt;width:615.75pt;height: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" fillcolor="#4f81bd [3204]" strokecolor="#f2f2f2 [3041]" strokeweight="3pt">
                <v:shadow on="t" color="#243f60 [1604]" opacity=".5" offset="1pt"/>
              </v:rect>
            </w:pict>
          </mc:Fallback>
        </mc:AlternateContent>
      </w:r>
      <w:r w:rsidR="00A47CD4">
        <w:rPr>
          <w:rFonts w:asciiTheme="majorHAnsi" w:hAnsiTheme="majorHAnsi"/>
          <w:color w:val="FFFFFF" w:themeColor="background1"/>
        </w:rPr>
        <w:t>Testing Time and Cost</w:t>
      </w:r>
    </w:p>
    <w:p w:rsidR="00D4392A" w:rsidRDefault="00D4392A">
      <w:pPr>
        <w:kinsoku w:val="0"/>
        <w:overflowPunct w:val="0"/>
        <w:textAlignment w:val="baseline"/>
        <w:rPr>
          <w:rFonts w:asciiTheme="minorHAnsi" w:hAnsiTheme="minorHAnsi" w:cstheme="minorHAnsi"/>
          <w:b/>
        </w:rPr>
      </w:pPr>
    </w:p>
    <w:p w:rsidR="00D4392A" w:rsidRDefault="00A47CD4">
      <w:pPr>
        <w:kinsoku w:val="0"/>
        <w:overflowPunct w:val="0"/>
        <w:jc w:val="both"/>
        <w:textAlignment w:val="baseline"/>
        <w:rPr>
          <w:rFonts w:asciiTheme="minorHAnsi" w:hAnsiTheme="minorHAnsi" w:cstheme="minorHAnsi"/>
        </w:rPr>
      </w:pPr>
      <w:r>
        <w:rPr>
          <w:rFonts w:asciiTheme="minorHAnsi" w:hAnsiTheme="minorHAnsi" w:cstheme="minorHAnsi"/>
          <w:b/>
        </w:rPr>
        <w:t xml:space="preserve">Issue:  </w:t>
      </w:r>
      <w:r>
        <w:rPr>
          <w:rFonts w:asciiTheme="minorHAnsi" w:hAnsiTheme="minorHAnsi" w:cstheme="minorHAnsi"/>
        </w:rPr>
        <w:t xml:space="preserve">Current investments of time and money in state assessments vary widely.  </w:t>
      </w:r>
      <w:r>
        <w:rPr>
          <w:rFonts w:asciiTheme="minorHAnsi" w:hAnsiTheme="minorHAnsi" w:cstheme="minorHAnsi"/>
          <w:b/>
        </w:rPr>
        <w:t xml:space="preserve">As states transition to high-quality, CCR assessments, they are addressing potential issues of increased time and cost. </w:t>
      </w:r>
      <w:r>
        <w:rPr>
          <w:rFonts w:asciiTheme="minorHAnsi" w:hAnsiTheme="minorHAnsi" w:cstheme="minorHAnsi"/>
        </w:rPr>
        <w:t xml:space="preserve"> New CCR assessments, such as those being developed by PARCC and Smarter Balanced, include a suite of assessments, including summative, formative, interim, and performance-based components, and they are designed to be more rigorous and useful in teaching and learning than current state assessments, covering more fully the range of cognitive complexity aligned to CCR standards.  Each state needs to have a clear analysis of what CCR assessments cover relative to current state and local assessments they may replace – and what are the real time and cost implications.  Further, states need to understand and be able to communicate the increased value and benefits that CCR assessments can bring in terms of better teaching, learning, and student outcomes.</w:t>
      </w:r>
    </w:p>
    <w:p w:rsidR="00D4392A" w:rsidRDefault="00D4392A">
      <w:pPr>
        <w:kinsoku w:val="0"/>
        <w:overflowPunct w:val="0"/>
        <w:jc w:val="both"/>
        <w:textAlignment w:val="baseline"/>
        <w:rPr>
          <w:rFonts w:asciiTheme="minorHAnsi" w:hAnsiTheme="minorHAnsi" w:cstheme="minorHAnsi"/>
        </w:rPr>
      </w:pPr>
    </w:p>
    <w:p w:rsidR="00D4392A" w:rsidRDefault="00A47CD4">
      <w:pPr>
        <w:kinsoku w:val="0"/>
        <w:overflowPunct w:val="0"/>
        <w:jc w:val="both"/>
        <w:textAlignment w:val="baseline"/>
        <w:rPr>
          <w:rFonts w:asciiTheme="minorHAnsi" w:hAnsiTheme="minorHAnsi" w:cstheme="minorHAnsi"/>
          <w:b/>
        </w:rPr>
      </w:pPr>
      <w:r>
        <w:rPr>
          <w:rFonts w:asciiTheme="minorHAnsi" w:hAnsiTheme="minorHAnsi" w:cstheme="minorHAnsi"/>
          <w:b/>
        </w:rPr>
        <w:t>Guiding Principles:</w:t>
      </w:r>
    </w:p>
    <w:p w:rsidR="00D4392A" w:rsidRDefault="00A47CD4">
      <w:pPr>
        <w:pStyle w:val="ListParagraph"/>
        <w:numPr>
          <w:ilvl w:val="0"/>
          <w:numId w:val="53"/>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fully and accurately determine the real time and costs associated with new CCR assessments relative to the range of current state and local assessments they may replace, and determine accurately if and how the transition does in fact increase testing time and/or cost.</w:t>
      </w:r>
    </w:p>
    <w:p w:rsidR="00D4392A" w:rsidRDefault="00A47CD4">
      <w:pPr>
        <w:pStyle w:val="ListParagraph"/>
        <w:numPr>
          <w:ilvl w:val="0"/>
          <w:numId w:val="53"/>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understand and be able to communicate the increased value associated with high-quality CCR assessments to teaching and learning (even if there is increased time or cost).</w:t>
      </w:r>
    </w:p>
    <w:p w:rsidR="00D4392A" w:rsidRDefault="00A47CD4">
      <w:pPr>
        <w:pStyle w:val="ListParagraph"/>
        <w:numPr>
          <w:ilvl w:val="0"/>
          <w:numId w:val="53"/>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partner with local districts to maximize value of new CCR assessments to teaching, learning, and student outcomes, while minimizing time and costs.</w:t>
      </w:r>
    </w:p>
    <w:p w:rsidR="00D4392A" w:rsidRDefault="00D4392A">
      <w:pPr>
        <w:pStyle w:val="ListParagraph"/>
        <w:jc w:val="both"/>
        <w:rPr>
          <w:rFonts w:asciiTheme="minorHAnsi" w:hAnsiTheme="minorHAnsi" w:cstheme="minorHAnsi"/>
          <w:b/>
          <w:u w:val="single"/>
        </w:rPr>
      </w:pPr>
    </w:p>
    <w:p w:rsidR="00D4392A" w:rsidRDefault="00A47CD4">
      <w:pPr>
        <w:pStyle w:val="ListParagraph"/>
        <w:ind w:left="0"/>
        <w:rPr>
          <w:rFonts w:asciiTheme="minorHAnsi" w:eastAsia="MS PGothic" w:hAnsiTheme="minorHAnsi" w:cstheme="minorHAnsi"/>
          <w:b/>
          <w:i/>
          <w:color w:val="000000"/>
        </w:rPr>
      </w:pPr>
      <w:r>
        <w:rPr>
          <w:rFonts w:asciiTheme="minorHAnsi" w:hAnsiTheme="minorHAnsi" w:cstheme="minorHAnsi"/>
          <w:b/>
        </w:rPr>
        <w:t>Sample Deep-Dive Questions on Time and Cost:</w:t>
      </w:r>
    </w:p>
    <w:tbl>
      <w:tblPr>
        <w:tblStyle w:val="MediumGrid1-Accent1"/>
        <w:tblW w:w="0" w:type="auto"/>
        <w:tblLook w:val="04A0" w:firstRow="1" w:lastRow="0" w:firstColumn="1" w:lastColumn="0" w:noHBand="0" w:noVBand="1"/>
      </w:tblPr>
      <w:tblGrid>
        <w:gridCol w:w="3258"/>
        <w:gridCol w:w="6318"/>
      </w:tblGrid>
      <w:tr w:rsidR="00D4392A" w:rsidTr="00D4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7BA0CD" w:themeColor="accent1" w:themeTint="BF"/>
            </w:tcBorders>
            <w:shd w:val="clear" w:color="auto" w:fill="DBE5F1" w:themeFill="accent1" w:themeFillTint="33"/>
          </w:tcPr>
          <w:p w:rsidR="00D4392A" w:rsidRDefault="00A47CD4">
            <w:pPr>
              <w:kinsoku w:val="0"/>
              <w:overflowPunct w:val="0"/>
              <w:textAlignment w:val="baseline"/>
              <w:rPr>
                <w:rFonts w:asciiTheme="minorHAnsi" w:eastAsia="MS PGothic" w:hAnsiTheme="minorHAnsi" w:cstheme="minorHAnsi"/>
                <w:i/>
                <w:sz w:val="22"/>
                <w:szCs w:val="22"/>
              </w:rPr>
            </w:pPr>
            <w:r>
              <w:rPr>
                <w:rFonts w:asciiTheme="minorHAnsi" w:eastAsia="MS PGothic" w:hAnsiTheme="minorHAnsi" w:cstheme="minorHAnsi"/>
                <w:i/>
                <w:sz w:val="22"/>
                <w:szCs w:val="22"/>
              </w:rPr>
              <w:t>Questions</w:t>
            </w:r>
          </w:p>
        </w:tc>
        <w:tc>
          <w:tcPr>
            <w:tcW w:w="6318" w:type="dxa"/>
            <w:tcBorders>
              <w:bottom w:val="single" w:sz="8" w:space="0" w:color="7BA0CD" w:themeColor="accent1" w:themeTint="BF"/>
            </w:tcBorders>
            <w:shd w:val="clear" w:color="auto" w:fill="DBE5F1" w:themeFill="accent1" w:themeFillTint="33"/>
          </w:tcPr>
          <w:p w:rsidR="00D4392A" w:rsidRDefault="00A47CD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stheme="minorHAnsi"/>
                <w:i/>
                <w:sz w:val="22"/>
                <w:szCs w:val="22"/>
              </w:rPr>
            </w:pPr>
            <w:r>
              <w:rPr>
                <w:rFonts w:asciiTheme="minorHAnsi" w:eastAsia="MS PGothic" w:hAnsiTheme="minorHAnsi" w:cstheme="minorHAnsi"/>
                <w:i/>
                <w:sz w:val="22"/>
                <w:szCs w:val="22"/>
              </w:rPr>
              <w:t>State Response</w:t>
            </w: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4"/>
              </w:numPr>
              <w:kinsoku w:val="0"/>
              <w:overflowPunct w:val="0"/>
              <w:ind w:left="360"/>
              <w:textAlignment w:val="baseline"/>
              <w:rPr>
                <w:rFonts w:asciiTheme="minorHAnsi" w:eastAsia="Times New Roman" w:hAnsiTheme="minorHAnsi" w:cstheme="minorHAnsi"/>
                <w:b w:val="0"/>
                <w:sz w:val="22"/>
                <w:szCs w:val="22"/>
              </w:rPr>
            </w:pPr>
            <w:r>
              <w:rPr>
                <w:rFonts w:asciiTheme="minorHAnsi" w:eastAsia="MS PGothic" w:hAnsiTheme="minorHAnsi" w:cstheme="minorHAnsi"/>
                <w:b w:val="0"/>
                <w:sz w:val="22"/>
                <w:szCs w:val="22"/>
              </w:rPr>
              <w:t xml:space="preserve">What is your state currently spending in terms of time and costs (per student) on state assessments?  What are the </w:t>
            </w:r>
            <w:r>
              <w:rPr>
                <w:rFonts w:asciiTheme="minorHAnsi" w:eastAsia="MS PGothic" w:hAnsiTheme="minorHAnsi" w:cstheme="minorHAnsi"/>
                <w:sz w:val="22"/>
                <w:szCs w:val="22"/>
              </w:rPr>
              <w:t>total time and costs being spent on state and local assessments</w:t>
            </w:r>
            <w:r>
              <w:rPr>
                <w:rFonts w:asciiTheme="minorHAnsi" w:eastAsia="MS PGothic" w:hAnsiTheme="minorHAnsi" w:cstheme="minorHAnsi"/>
                <w:b w:val="0"/>
                <w:sz w:val="22"/>
                <w:szCs w:val="22"/>
              </w:rPr>
              <w:t xml:space="preserve"> (broken down by grade and subject)?  How does this relate to the real time and costs associated with new CCR assessments, including the suite of assessments?  Has your state done this analysis statewide?</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4"/>
              </w:numPr>
              <w:kinsoku w:val="0"/>
              <w:overflowPunct w:val="0"/>
              <w:ind w:left="360"/>
              <w:textAlignment w:val="baseline"/>
              <w:rPr>
                <w:rFonts w:asciiTheme="minorHAnsi" w:eastAsia="Times New Roman" w:hAnsiTheme="minorHAnsi" w:cstheme="minorHAnsi"/>
                <w:b w:val="0"/>
                <w:sz w:val="22"/>
                <w:szCs w:val="22"/>
              </w:rPr>
            </w:pPr>
            <w:r>
              <w:rPr>
                <w:rFonts w:asciiTheme="minorHAnsi" w:eastAsia="MS PGothic" w:hAnsiTheme="minorHAnsi" w:cstheme="minorHAnsi"/>
                <w:b w:val="0"/>
                <w:sz w:val="22"/>
                <w:szCs w:val="22"/>
              </w:rPr>
              <w:t xml:space="preserve">What is the </w:t>
            </w:r>
            <w:r>
              <w:rPr>
                <w:rFonts w:asciiTheme="minorHAnsi" w:eastAsia="MS PGothic" w:hAnsiTheme="minorHAnsi" w:cstheme="minorHAnsi"/>
                <w:sz w:val="22"/>
                <w:szCs w:val="22"/>
              </w:rPr>
              <w:t>value of new CCR assessment to teaching and learning</w:t>
            </w:r>
            <w:r>
              <w:rPr>
                <w:rFonts w:asciiTheme="minorHAnsi" w:eastAsia="MS PGothic" w:hAnsiTheme="minorHAnsi" w:cstheme="minorHAnsi"/>
                <w:b w:val="0"/>
                <w:sz w:val="22"/>
                <w:szCs w:val="22"/>
              </w:rPr>
              <w:t xml:space="preserve"> for the state, district, school, teachers, parents, and </w:t>
            </w:r>
            <w:r>
              <w:rPr>
                <w:rFonts w:asciiTheme="minorHAnsi" w:eastAsia="MS PGothic" w:hAnsiTheme="minorHAnsi" w:cstheme="minorHAnsi"/>
                <w:b w:val="0"/>
                <w:sz w:val="22"/>
                <w:szCs w:val="22"/>
              </w:rPr>
              <w:lastRenderedPageBreak/>
              <w:t>students?  How do those returns compare to current state assessments in terms of alignment to CCR knowledge and skills, rigor, useful data, etc.?</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4"/>
              </w:numPr>
              <w:kinsoku w:val="0"/>
              <w:overflowPunct w:val="0"/>
              <w:ind w:left="360"/>
              <w:textAlignment w:val="baseline"/>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lastRenderedPageBreak/>
              <w:t xml:space="preserve">How is the state </w:t>
            </w:r>
            <w:r>
              <w:rPr>
                <w:rFonts w:asciiTheme="minorHAnsi" w:eastAsia="Times New Roman" w:hAnsiTheme="minorHAnsi" w:cstheme="minorHAnsi"/>
                <w:sz w:val="22"/>
                <w:szCs w:val="22"/>
              </w:rPr>
              <w:t>communicating issues of value, time, and cost</w:t>
            </w:r>
            <w:r>
              <w:rPr>
                <w:rFonts w:asciiTheme="minorHAnsi" w:eastAsia="Times New Roman" w:hAnsiTheme="minorHAnsi" w:cstheme="minorHAnsi"/>
                <w:b w:val="0"/>
                <w:sz w:val="22"/>
                <w:szCs w:val="22"/>
              </w:rPr>
              <w:t xml:space="preserve"> to key stakeholders, including districts, educators, parents, etc.?</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4"/>
              </w:numPr>
              <w:kinsoku w:val="0"/>
              <w:overflowPunct w:val="0"/>
              <w:ind w:left="360"/>
              <w:textAlignment w:val="baseline"/>
              <w:rPr>
                <w:rFonts w:asciiTheme="minorHAnsi" w:eastAsia="Times New Roman" w:hAnsiTheme="minorHAnsi" w:cstheme="minorHAnsi"/>
                <w:b w:val="0"/>
                <w:sz w:val="22"/>
                <w:szCs w:val="22"/>
              </w:rPr>
            </w:pPr>
            <w:r>
              <w:rPr>
                <w:rFonts w:asciiTheme="minorHAnsi" w:hAnsiTheme="minorHAnsi" w:cstheme="minorHAnsi"/>
                <w:b w:val="0"/>
                <w:sz w:val="22"/>
                <w:szCs w:val="22"/>
              </w:rPr>
              <w:t xml:space="preserve">How is the state </w:t>
            </w:r>
            <w:r>
              <w:rPr>
                <w:rFonts w:asciiTheme="minorHAnsi" w:hAnsiTheme="minorHAnsi" w:cstheme="minorHAnsi"/>
                <w:sz w:val="22"/>
                <w:szCs w:val="22"/>
              </w:rPr>
              <w:t xml:space="preserve">working with local districts </w:t>
            </w:r>
            <w:r>
              <w:rPr>
                <w:rFonts w:asciiTheme="minorHAnsi" w:hAnsiTheme="minorHAnsi" w:cstheme="minorHAnsi"/>
                <w:b w:val="0"/>
                <w:sz w:val="22"/>
                <w:szCs w:val="22"/>
              </w:rPr>
              <w:t>to ensure that district- and school-level assessments are aligned and not duplicative to the new CCR assessments - to promote coherence of assessments that drive instruction, to streamline total times spent on testing for students and to ensure cost-effectiveness in assessment spending?</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4"/>
              </w:numPr>
              <w:kinsoku w:val="0"/>
              <w:overflowPunct w:val="0"/>
              <w:ind w:left="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Other</w:t>
            </w:r>
          </w:p>
          <w:p w:rsidR="00D4392A" w:rsidRDefault="00D4392A">
            <w:pPr>
              <w:kinsoku w:val="0"/>
              <w:overflowPunct w:val="0"/>
              <w:ind w:left="360"/>
              <w:textAlignment w:val="baseline"/>
              <w:rPr>
                <w:rFonts w:asciiTheme="minorHAnsi" w:eastAsia="MS PGothic" w:hAnsiTheme="minorHAnsi" w:cstheme="minorHAnsi"/>
                <w:b w:val="0"/>
                <w:color w:val="000000"/>
                <w:sz w:val="22"/>
                <w:szCs w:val="22"/>
              </w:rPr>
            </w:pPr>
          </w:p>
          <w:p w:rsidR="00D4392A" w:rsidRDefault="00D4392A">
            <w:pPr>
              <w:kinsoku w:val="0"/>
              <w:overflowPunct w:val="0"/>
              <w:ind w:left="360"/>
              <w:textAlignment w:val="baseline"/>
              <w:rPr>
                <w:rFonts w:asciiTheme="minorHAnsi" w:eastAsia="MS PGothic" w:hAnsiTheme="minorHAnsi" w:cstheme="minorHAnsi"/>
                <w:b w:val="0"/>
                <w:color w:val="000000"/>
                <w:sz w:val="22"/>
                <w:szCs w:val="22"/>
              </w:rPr>
            </w:pPr>
          </w:p>
          <w:p w:rsidR="00D4392A" w:rsidRDefault="00D4392A">
            <w:pPr>
              <w:kinsoku w:val="0"/>
              <w:overflowPunct w:val="0"/>
              <w:ind w:left="360"/>
              <w:textAlignment w:val="baseline"/>
              <w:rPr>
                <w:rFonts w:asciiTheme="minorHAnsi" w:eastAsia="MS PGothic" w:hAnsiTheme="minorHAnsi" w:cstheme="minorHAnsi"/>
                <w:b w:val="0"/>
                <w:color w:val="000000"/>
                <w:sz w:val="22"/>
                <w:szCs w:val="22"/>
              </w:rPr>
            </w:pPr>
          </w:p>
          <w:p w:rsidR="00D4392A" w:rsidRDefault="00D4392A">
            <w:pPr>
              <w:kinsoku w:val="0"/>
              <w:overflowPunct w:val="0"/>
              <w:ind w:left="360"/>
              <w:textAlignment w:val="baseline"/>
              <w:rPr>
                <w:rFonts w:asciiTheme="minorHAnsi" w:eastAsia="MS PGothic" w:hAnsiTheme="minorHAnsi" w:cstheme="minorHAnsi"/>
                <w:b w:val="0"/>
                <w:color w:val="000000"/>
                <w:sz w:val="22"/>
                <w:szCs w:val="22"/>
              </w:rPr>
            </w:pPr>
          </w:p>
          <w:p w:rsidR="00D4392A" w:rsidRDefault="00D4392A">
            <w:pPr>
              <w:kinsoku w:val="0"/>
              <w:overflowPunct w:val="0"/>
              <w:ind w:left="360"/>
              <w:textAlignment w:val="baseline"/>
              <w:rPr>
                <w:rFonts w:asciiTheme="minorHAnsi" w:eastAsia="MS PGothic" w:hAnsiTheme="minorHAnsi" w:cstheme="minorHAnsi"/>
                <w:b w:val="0"/>
                <w:color w:val="000000"/>
                <w:sz w:val="22"/>
                <w:szCs w:val="22"/>
              </w:rPr>
            </w:pP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bl>
    <w:p w:rsidR="00D4392A" w:rsidRDefault="00D4392A">
      <w:pPr>
        <w:jc w:val="both"/>
        <w:rPr>
          <w:rFonts w:asciiTheme="minorHAnsi" w:hAnsiTheme="minorHAnsi" w:cstheme="minorHAnsi"/>
          <w:b/>
          <w:u w:val="single"/>
        </w:rPr>
      </w:pPr>
    </w:p>
    <w:p w:rsidR="00D4392A" w:rsidRDefault="00D4392A">
      <w:pPr>
        <w:rPr>
          <w:rFonts w:asciiTheme="minorHAnsi" w:hAnsiTheme="minorHAnsi" w:cstheme="minorHAnsi"/>
          <w:b/>
          <w:u w:val="single"/>
        </w:rPr>
      </w:pPr>
    </w:p>
    <w:p w:rsidR="00D4392A" w:rsidRDefault="00A47CD4">
      <w:pPr>
        <w:rPr>
          <w:rFonts w:asciiTheme="minorHAnsi" w:hAnsiTheme="minorHAnsi" w:cstheme="minorHAnsi"/>
          <w:b/>
          <w:u w:val="single"/>
        </w:rPr>
      </w:pPr>
      <w:r>
        <w:rPr>
          <w:rFonts w:asciiTheme="minorHAnsi" w:hAnsiTheme="minorHAnsi" w:cstheme="minorHAnsi"/>
          <w:b/>
          <w:u w:val="single"/>
        </w:rPr>
        <w:br w:type="page"/>
      </w:r>
    </w:p>
    <w:p w:rsidR="00D4392A" w:rsidRDefault="00D35B2B">
      <w:pPr>
        <w:pStyle w:val="Heading1"/>
        <w:numPr>
          <w:ilvl w:val="0"/>
          <w:numId w:val="29"/>
        </w:numPr>
        <w:ind w:left="540" w:hanging="540"/>
        <w:rPr>
          <w:rFonts w:asciiTheme="majorHAnsi" w:eastAsia="MS PGothic" w:hAnsiTheme="majorHAnsi" w:cstheme="minorHAnsi"/>
          <w:color w:val="FFFFFF" w:themeColor="background1"/>
        </w:rPr>
      </w:pPr>
      <w:r>
        <w:rPr>
          <w:rFonts w:asciiTheme="majorHAnsi" w:eastAsia="MS PGothic" w:hAnsiTheme="majorHAnsi" w:cstheme="minorHAnsi"/>
          <w:noProof/>
          <w:color w:val="FFFFFF" w:themeColor="background1"/>
        </w:rPr>
        <w:lastRenderedPageBreak/>
        <mc:AlternateContent>
          <mc:Choice Requires="wps">
            <w:drawing>
              <wp:anchor distT="0" distB="0" distL="114300" distR="114300" simplePos="0" relativeHeight="251668992" behindDoc="1" locked="0" layoutInCell="1" allowOverlap="1" wp14:anchorId="7E645FCB" wp14:editId="6BBBF65D">
                <wp:simplePos x="0" y="0"/>
                <wp:positionH relativeFrom="column">
                  <wp:posOffset>-933450</wp:posOffset>
                </wp:positionH>
                <wp:positionV relativeFrom="paragraph">
                  <wp:posOffset>-100965</wp:posOffset>
                </wp:positionV>
                <wp:extent cx="7820025" cy="352425"/>
                <wp:effectExtent l="19050" t="19050" r="47625" b="666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352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3.5pt;margin-top:-7.95pt;width:615.7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" fillcolor="#4f81bd [3204]" strokecolor="#f2f2f2 [3041]" strokeweight="3pt">
                <v:shadow on="t" color="#243f60 [1604]" opacity=".5" offset="1pt"/>
              </v:rect>
            </w:pict>
          </mc:Fallback>
        </mc:AlternateContent>
      </w:r>
      <w:r w:rsidR="00A47CD4">
        <w:rPr>
          <w:rFonts w:asciiTheme="majorHAnsi" w:eastAsia="MS PGothic" w:hAnsiTheme="majorHAnsi" w:cstheme="minorHAnsi"/>
          <w:color w:val="FFFFFF" w:themeColor="background1"/>
        </w:rPr>
        <w:t xml:space="preserve">Data and Technology Readiness </w:t>
      </w:r>
    </w:p>
    <w:p w:rsidR="00D4392A" w:rsidRDefault="00D4392A">
      <w:pPr>
        <w:kinsoku w:val="0"/>
        <w:overflowPunct w:val="0"/>
        <w:jc w:val="center"/>
        <w:textAlignment w:val="baseline"/>
        <w:rPr>
          <w:rFonts w:asciiTheme="minorHAnsi" w:eastAsia="MS PGothic" w:hAnsiTheme="minorHAnsi" w:cstheme="minorHAnsi"/>
          <w:b/>
          <w:color w:val="000000"/>
        </w:rPr>
      </w:pPr>
    </w:p>
    <w:p w:rsidR="00D4392A" w:rsidRDefault="00A47CD4">
      <w:pPr>
        <w:kinsoku w:val="0"/>
        <w:overflowPunct w:val="0"/>
        <w:jc w:val="both"/>
        <w:textAlignment w:val="baseline"/>
        <w:rPr>
          <w:rFonts w:asciiTheme="minorHAnsi" w:eastAsia="MS PGothic" w:hAnsiTheme="minorHAnsi" w:cstheme="minorHAnsi"/>
          <w:color w:val="000000"/>
        </w:rPr>
      </w:pPr>
      <w:r>
        <w:rPr>
          <w:rFonts w:asciiTheme="minorHAnsi" w:eastAsia="MS PGothic" w:hAnsiTheme="minorHAnsi" w:cstheme="minorHAnsi"/>
          <w:b/>
          <w:color w:val="000000"/>
        </w:rPr>
        <w:t>Issue:  The move to new, high-quality, CCR assessments creates new challenges and opportunities for state and local data systems and technology.</w:t>
      </w:r>
      <w:r>
        <w:rPr>
          <w:rFonts w:asciiTheme="minorHAnsi" w:eastAsia="MS PGothic" w:hAnsiTheme="minorHAnsi" w:cstheme="minorHAnsi"/>
          <w:color w:val="000000"/>
        </w:rPr>
        <w:t xml:space="preserve">  The goal for new CCR assessments, including the consortia assessments PARCC and Smarter Balanced, is to be delivered online, and to offer an array of timely data on student achievement that can be used to strengthen teaching and learning.  According to recent state surveys and other information, this will require significant improvements in state and local technology and data systems (in terms of bandwidth, devices, training, and more) to support online administration of new CCR assessments and effective data use.  This will also require new protocols for data use and privacy/security.  More broadly, the investments made in technology and data to support new CCR assessments can be leveraged to advance greater benefits in teaching and learning, such as shifts to more personalized, competency-based models of teaching and learning. </w:t>
      </w:r>
    </w:p>
    <w:p w:rsidR="00D4392A" w:rsidRDefault="00D4392A">
      <w:pPr>
        <w:jc w:val="both"/>
        <w:rPr>
          <w:rFonts w:asciiTheme="minorHAnsi" w:hAnsiTheme="minorHAnsi" w:cstheme="minorHAnsi"/>
        </w:rPr>
      </w:pPr>
    </w:p>
    <w:p w:rsidR="00D4392A" w:rsidRDefault="00A47CD4">
      <w:pPr>
        <w:jc w:val="both"/>
        <w:rPr>
          <w:rFonts w:asciiTheme="minorHAnsi" w:hAnsiTheme="minorHAnsi" w:cstheme="minorHAnsi"/>
          <w:b/>
        </w:rPr>
      </w:pPr>
      <w:r>
        <w:rPr>
          <w:rFonts w:asciiTheme="minorHAnsi" w:hAnsiTheme="minorHAnsi" w:cstheme="minorHAnsi"/>
          <w:b/>
        </w:rPr>
        <w:t>Guiding Principles:</w:t>
      </w:r>
    </w:p>
    <w:p w:rsidR="00D4392A" w:rsidRDefault="00A47CD4">
      <w:pPr>
        <w:pStyle w:val="ListParagraph"/>
        <w:numPr>
          <w:ilvl w:val="0"/>
          <w:numId w:val="55"/>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have a clear vision for the technology infrastructure (bandwidth, devices, and personnel training, etc.) necessary from the state to local levels to ensure successful administration and use of new CCR assessments.</w:t>
      </w:r>
    </w:p>
    <w:p w:rsidR="00D4392A" w:rsidRDefault="00A47CD4">
      <w:pPr>
        <w:pStyle w:val="ListParagraph"/>
        <w:numPr>
          <w:ilvl w:val="0"/>
          <w:numId w:val="55"/>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States should have a plan in place to reach this vision, developed with stakeholders and broadly communicated to policymakers, educators, and the public, including identifying key gaps in current readiness, strategies to close those gaps, anticipated risks and mitigation strategies, and funding sources (e.g., E-Rate, blended funding streams, rural broadband programs).</w:t>
      </w:r>
    </w:p>
    <w:p w:rsidR="00D4392A" w:rsidRDefault="00A47CD4">
      <w:pPr>
        <w:pStyle w:val="ListParagraph"/>
        <w:numPr>
          <w:ilvl w:val="0"/>
          <w:numId w:val="55"/>
        </w:numPr>
        <w:kinsoku w:val="0"/>
        <w:overflowPunct w:val="0"/>
        <w:jc w:val="both"/>
        <w:textAlignment w:val="baseline"/>
        <w:rPr>
          <w:rFonts w:asciiTheme="minorHAnsi" w:eastAsia="Times New Roman" w:hAnsiTheme="minorHAnsi" w:cstheme="minorHAnsi"/>
          <w:color w:val="008BB0"/>
        </w:rPr>
      </w:pPr>
      <w:r>
        <w:rPr>
          <w:rFonts w:asciiTheme="minorHAnsi" w:eastAsia="MS PGothic" w:hAnsiTheme="minorHAnsi" w:cstheme="minorHAnsi"/>
          <w:color w:val="000000"/>
        </w:rPr>
        <w:t xml:space="preserve">States should leverage enhancements to technology and data infrastructure to promote shifts in teaching and learning, and new school </w:t>
      </w:r>
      <w:proofErr w:type="gramStart"/>
      <w:r>
        <w:rPr>
          <w:rFonts w:asciiTheme="minorHAnsi" w:eastAsia="MS PGothic" w:hAnsiTheme="minorHAnsi" w:cstheme="minorHAnsi"/>
          <w:color w:val="000000"/>
        </w:rPr>
        <w:t>models, that</w:t>
      </w:r>
      <w:proofErr w:type="gramEnd"/>
      <w:r>
        <w:rPr>
          <w:rFonts w:asciiTheme="minorHAnsi" w:eastAsia="MS PGothic" w:hAnsiTheme="minorHAnsi" w:cstheme="minorHAnsi"/>
          <w:color w:val="000000"/>
        </w:rPr>
        <w:t xml:space="preserve"> can advance CCR outcomes. </w:t>
      </w:r>
    </w:p>
    <w:p w:rsidR="00D4392A" w:rsidRDefault="00D4392A">
      <w:pPr>
        <w:jc w:val="both"/>
        <w:rPr>
          <w:rFonts w:asciiTheme="minorHAnsi" w:hAnsiTheme="minorHAnsi" w:cstheme="minorHAnsi"/>
          <w:b/>
          <w:u w:val="single"/>
        </w:rPr>
      </w:pPr>
    </w:p>
    <w:p w:rsidR="00D4392A" w:rsidRDefault="00A47CD4">
      <w:pPr>
        <w:pStyle w:val="ListParagraph"/>
        <w:ind w:left="0"/>
        <w:rPr>
          <w:rFonts w:asciiTheme="minorHAnsi" w:eastAsia="MS PGothic" w:hAnsiTheme="minorHAnsi" w:cstheme="minorHAnsi"/>
          <w:b/>
          <w:i/>
          <w:color w:val="000000"/>
        </w:rPr>
      </w:pPr>
      <w:r>
        <w:rPr>
          <w:rFonts w:asciiTheme="minorHAnsi" w:hAnsiTheme="minorHAnsi" w:cstheme="minorHAnsi"/>
          <w:b/>
        </w:rPr>
        <w:t>Sample Deep-Dive Questions on Data and Technology:</w:t>
      </w:r>
    </w:p>
    <w:tbl>
      <w:tblPr>
        <w:tblStyle w:val="MediumGrid1-Accent1"/>
        <w:tblW w:w="0" w:type="auto"/>
        <w:tblLook w:val="04A0" w:firstRow="1" w:lastRow="0" w:firstColumn="1" w:lastColumn="0" w:noHBand="0" w:noVBand="1"/>
      </w:tblPr>
      <w:tblGrid>
        <w:gridCol w:w="3258"/>
        <w:gridCol w:w="6318"/>
      </w:tblGrid>
      <w:tr w:rsidR="00D4392A" w:rsidTr="00D4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8" w:type="dxa"/>
            <w:tcBorders>
              <w:bottom w:val="single" w:sz="8" w:space="0" w:color="7BA0CD" w:themeColor="accent1" w:themeTint="BF"/>
            </w:tcBorders>
            <w:shd w:val="clear" w:color="auto" w:fill="DBE5F1" w:themeFill="accent1" w:themeFillTint="33"/>
          </w:tcPr>
          <w:p w:rsidR="00D4392A" w:rsidRDefault="00A47CD4">
            <w:pPr>
              <w:kinsoku w:val="0"/>
              <w:overflowPunct w:val="0"/>
              <w:textAlignment w:val="baseline"/>
              <w:rPr>
                <w:rFonts w:asciiTheme="minorHAnsi" w:eastAsia="MS PGothic" w:hAnsiTheme="minorHAnsi" w:cstheme="minorHAnsi"/>
                <w:i/>
                <w:sz w:val="22"/>
                <w:szCs w:val="22"/>
              </w:rPr>
            </w:pPr>
            <w:r>
              <w:rPr>
                <w:rFonts w:asciiTheme="minorHAnsi" w:eastAsia="MS PGothic" w:hAnsiTheme="minorHAnsi" w:cstheme="minorHAnsi"/>
                <w:i/>
                <w:sz w:val="22"/>
                <w:szCs w:val="22"/>
              </w:rPr>
              <w:t>Questions</w:t>
            </w:r>
          </w:p>
        </w:tc>
        <w:tc>
          <w:tcPr>
            <w:tcW w:w="6318" w:type="dxa"/>
            <w:tcBorders>
              <w:bottom w:val="single" w:sz="8" w:space="0" w:color="7BA0CD" w:themeColor="accent1" w:themeTint="BF"/>
            </w:tcBorders>
            <w:shd w:val="clear" w:color="auto" w:fill="DBE5F1" w:themeFill="accent1" w:themeFillTint="33"/>
          </w:tcPr>
          <w:p w:rsidR="00D4392A" w:rsidRDefault="00A47CD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stheme="minorHAnsi"/>
                <w:i/>
                <w:sz w:val="22"/>
                <w:szCs w:val="22"/>
              </w:rPr>
            </w:pPr>
            <w:r>
              <w:rPr>
                <w:rFonts w:asciiTheme="minorHAnsi" w:eastAsia="MS PGothic" w:hAnsiTheme="minorHAnsi" w:cstheme="minorHAnsi"/>
                <w:i/>
                <w:sz w:val="22"/>
                <w:szCs w:val="22"/>
              </w:rPr>
              <w:t>State Response</w:t>
            </w: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6"/>
              </w:numPr>
              <w:kinsoku w:val="0"/>
              <w:overflowPunct w:val="0"/>
              <w:ind w:left="360" w:hanging="360"/>
              <w:textAlignment w:val="baseline"/>
              <w:rPr>
                <w:rFonts w:asciiTheme="minorHAnsi" w:eastAsia="Times New Roman" w:hAnsiTheme="minorHAnsi" w:cstheme="minorHAnsi"/>
                <w:b w:val="0"/>
                <w:sz w:val="22"/>
                <w:szCs w:val="22"/>
              </w:rPr>
            </w:pPr>
            <w:r>
              <w:rPr>
                <w:rFonts w:asciiTheme="minorHAnsi" w:eastAsia="MS PGothic" w:hAnsiTheme="minorHAnsi" w:cstheme="minorHAnsi"/>
                <w:b w:val="0"/>
                <w:sz w:val="22"/>
                <w:szCs w:val="22"/>
              </w:rPr>
              <w:t xml:space="preserve">Has your state thoroughly </w:t>
            </w:r>
            <w:r>
              <w:rPr>
                <w:rFonts w:asciiTheme="minorHAnsi" w:eastAsia="MS PGothic" w:hAnsiTheme="minorHAnsi" w:cstheme="minorHAnsi"/>
                <w:sz w:val="22"/>
                <w:szCs w:val="22"/>
              </w:rPr>
              <w:t>analyzed your technology infrastructure</w:t>
            </w:r>
            <w:r>
              <w:rPr>
                <w:rFonts w:asciiTheme="minorHAnsi" w:eastAsia="MS PGothic" w:hAnsiTheme="minorHAnsi" w:cstheme="minorHAnsi"/>
                <w:b w:val="0"/>
                <w:sz w:val="22"/>
                <w:szCs w:val="22"/>
              </w:rPr>
              <w:t xml:space="preserve"> to support new CCR assessments?  How many districts and schools have provided readiness data?  What are the nature and degree of gaps in statewide infrastructure, and have you categorized districts and schools in that regard?</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6"/>
              </w:numPr>
              <w:kinsoku w:val="0"/>
              <w:overflowPunct w:val="0"/>
              <w:ind w:left="360" w:hanging="360"/>
              <w:textAlignment w:val="baseline"/>
              <w:rPr>
                <w:rFonts w:asciiTheme="minorHAnsi" w:eastAsia="Times New Roman" w:hAnsiTheme="minorHAnsi" w:cstheme="minorHAnsi"/>
                <w:b w:val="0"/>
                <w:sz w:val="22"/>
                <w:szCs w:val="22"/>
              </w:rPr>
            </w:pPr>
            <w:r>
              <w:rPr>
                <w:rFonts w:asciiTheme="minorHAnsi" w:eastAsia="MS PGothic" w:hAnsiTheme="minorHAnsi" w:cstheme="minorHAnsi"/>
                <w:b w:val="0"/>
                <w:sz w:val="22"/>
                <w:szCs w:val="22"/>
              </w:rPr>
              <w:t xml:space="preserve">Does your state have </w:t>
            </w:r>
            <w:r>
              <w:rPr>
                <w:rFonts w:asciiTheme="minorHAnsi" w:eastAsia="MS PGothic" w:hAnsiTheme="minorHAnsi" w:cstheme="minorHAnsi"/>
                <w:sz w:val="22"/>
                <w:szCs w:val="22"/>
              </w:rPr>
              <w:t>a plan for enhancing technology infrastructure</w:t>
            </w:r>
            <w:r>
              <w:rPr>
                <w:rFonts w:asciiTheme="minorHAnsi" w:eastAsia="MS PGothic" w:hAnsiTheme="minorHAnsi" w:cstheme="minorHAnsi"/>
                <w:b w:val="0"/>
                <w:sz w:val="22"/>
                <w:szCs w:val="22"/>
              </w:rPr>
              <w:t xml:space="preserve"> and closing gaps, including communicating needs and benefits, identifying potential </w:t>
            </w:r>
            <w:r>
              <w:rPr>
                <w:rFonts w:asciiTheme="minorHAnsi" w:eastAsia="MS PGothic" w:hAnsiTheme="minorHAnsi" w:cstheme="minorHAnsi"/>
                <w:b w:val="0"/>
                <w:sz w:val="22"/>
                <w:szCs w:val="22"/>
              </w:rPr>
              <w:lastRenderedPageBreak/>
              <w:t>funding sources, etc.?</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6"/>
              </w:numPr>
              <w:kinsoku w:val="0"/>
              <w:overflowPunct w:val="0"/>
              <w:ind w:left="360" w:hanging="360"/>
              <w:textAlignment w:val="baseline"/>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lastRenderedPageBreak/>
              <w:t xml:space="preserve">Has your state developed a </w:t>
            </w:r>
            <w:r>
              <w:rPr>
                <w:rFonts w:asciiTheme="minorHAnsi" w:eastAsia="Times New Roman" w:hAnsiTheme="minorHAnsi" w:cstheme="minorHAnsi"/>
                <w:sz w:val="22"/>
                <w:szCs w:val="22"/>
              </w:rPr>
              <w:t>plan for transition to online assessments</w:t>
            </w:r>
            <w:r>
              <w:rPr>
                <w:rFonts w:asciiTheme="minorHAnsi" w:eastAsia="Times New Roman" w:hAnsiTheme="minorHAnsi" w:cstheme="minorHAnsi"/>
                <w:b w:val="0"/>
                <w:sz w:val="22"/>
                <w:szCs w:val="22"/>
              </w:rPr>
              <w:t>, identified potential problems that may emerge in this transition (including in field testing and/or initial implementation), and developed systems to mitigate risks?</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6"/>
              </w:numPr>
              <w:kinsoku w:val="0"/>
              <w:overflowPunct w:val="0"/>
              <w:ind w:left="360" w:hanging="360"/>
              <w:textAlignment w:val="baseline"/>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 xml:space="preserve">Has your state developed a </w:t>
            </w:r>
            <w:r>
              <w:rPr>
                <w:rFonts w:asciiTheme="minorHAnsi" w:eastAsia="Times New Roman" w:hAnsiTheme="minorHAnsi" w:cstheme="minorHAnsi"/>
                <w:sz w:val="22"/>
                <w:szCs w:val="22"/>
              </w:rPr>
              <w:t>plan to improve state data systems</w:t>
            </w:r>
            <w:r>
              <w:rPr>
                <w:rFonts w:asciiTheme="minorHAnsi" w:eastAsia="Times New Roman" w:hAnsiTheme="minorHAnsi" w:cstheme="minorHAnsi"/>
                <w:b w:val="0"/>
                <w:sz w:val="22"/>
                <w:szCs w:val="22"/>
              </w:rPr>
              <w:t xml:space="preserve"> to incorporate new elements, share timely data with educators and others, and ensure policies and procedures related to data privacy/security? </w:t>
            </w: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6"/>
              </w:numPr>
              <w:kinsoku w:val="0"/>
              <w:overflowPunct w:val="0"/>
              <w:ind w:left="360" w:hanging="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 xml:space="preserve">How can the advancement of technology and data systems related to new CCR assessments </w:t>
            </w:r>
            <w:r>
              <w:rPr>
                <w:rFonts w:asciiTheme="minorHAnsi" w:eastAsia="MS PGothic" w:hAnsiTheme="minorHAnsi" w:cstheme="minorHAnsi"/>
                <w:color w:val="000000"/>
                <w:sz w:val="22"/>
                <w:szCs w:val="22"/>
              </w:rPr>
              <w:t>advance the state’s larger education reform agenda</w:t>
            </w:r>
            <w:r>
              <w:rPr>
                <w:rFonts w:asciiTheme="minorHAnsi" w:eastAsia="MS PGothic" w:hAnsiTheme="minorHAnsi" w:cstheme="minorHAnsi"/>
                <w:b w:val="0"/>
                <w:color w:val="000000"/>
                <w:sz w:val="22"/>
                <w:szCs w:val="22"/>
              </w:rPr>
              <w:t xml:space="preserve"> on new, improved models of teaching and learning, particularly with regard to disadvantaged students?</w:t>
            </w:r>
          </w:p>
        </w:tc>
        <w:tc>
          <w:tcPr>
            <w:tcW w:w="6318" w:type="dxa"/>
            <w:shd w:val="clear" w:color="auto" w:fill="auto"/>
          </w:tcPr>
          <w:p w:rsidR="00D4392A" w:rsidRDefault="00D4392A">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stheme="minorHAnsi"/>
                <w:color w:val="000000"/>
                <w:sz w:val="22"/>
                <w:szCs w:val="22"/>
              </w:rPr>
            </w:pPr>
          </w:p>
        </w:tc>
      </w:tr>
      <w:tr w:rsidR="00D4392A" w:rsidTr="00D4392A">
        <w:tc>
          <w:tcPr>
            <w:cnfStyle w:val="001000000000" w:firstRow="0" w:lastRow="0" w:firstColumn="1" w:lastColumn="0" w:oddVBand="0" w:evenVBand="0" w:oddHBand="0" w:evenHBand="0" w:firstRowFirstColumn="0" w:firstRowLastColumn="0" w:lastRowFirstColumn="0" w:lastRowLastColumn="0"/>
            <w:tcW w:w="3258" w:type="dxa"/>
            <w:shd w:val="clear" w:color="auto" w:fill="auto"/>
          </w:tcPr>
          <w:p w:rsidR="00D4392A" w:rsidRDefault="00A47CD4">
            <w:pPr>
              <w:pStyle w:val="ListParagraph"/>
              <w:numPr>
                <w:ilvl w:val="0"/>
                <w:numId w:val="56"/>
              </w:numPr>
              <w:kinsoku w:val="0"/>
              <w:overflowPunct w:val="0"/>
              <w:ind w:left="360" w:hanging="360"/>
              <w:textAlignment w:val="baseline"/>
              <w:rPr>
                <w:rFonts w:asciiTheme="minorHAnsi" w:eastAsia="MS PGothic" w:hAnsiTheme="minorHAnsi" w:cstheme="minorHAnsi"/>
                <w:b w:val="0"/>
                <w:color w:val="000000"/>
                <w:sz w:val="22"/>
                <w:szCs w:val="22"/>
              </w:rPr>
            </w:pPr>
            <w:r>
              <w:rPr>
                <w:rFonts w:asciiTheme="minorHAnsi" w:eastAsia="MS PGothic" w:hAnsiTheme="minorHAnsi" w:cstheme="minorHAnsi"/>
                <w:b w:val="0"/>
                <w:color w:val="000000"/>
                <w:sz w:val="22"/>
                <w:szCs w:val="22"/>
              </w:rPr>
              <w:t>Other</w:t>
            </w: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p w:rsidR="00D4392A" w:rsidRDefault="00D4392A">
            <w:pPr>
              <w:kinsoku w:val="0"/>
              <w:overflowPunct w:val="0"/>
              <w:textAlignment w:val="baseline"/>
              <w:rPr>
                <w:rFonts w:asciiTheme="minorHAnsi" w:eastAsia="MS PGothic" w:hAnsiTheme="minorHAnsi" w:cstheme="minorHAnsi"/>
                <w:color w:val="000000"/>
                <w:sz w:val="22"/>
                <w:szCs w:val="22"/>
              </w:rPr>
            </w:pPr>
          </w:p>
        </w:tc>
        <w:tc>
          <w:tcPr>
            <w:tcW w:w="6318" w:type="dxa"/>
            <w:shd w:val="clear" w:color="auto" w:fill="auto"/>
          </w:tcPr>
          <w:p w:rsidR="00D4392A" w:rsidRDefault="00D4392A">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stheme="minorHAnsi"/>
                <w:color w:val="000000"/>
                <w:sz w:val="22"/>
                <w:szCs w:val="22"/>
              </w:rPr>
            </w:pPr>
          </w:p>
        </w:tc>
      </w:tr>
    </w:tbl>
    <w:p w:rsidR="00D4392A" w:rsidRDefault="00A47CD4">
      <w:pPr>
        <w:pStyle w:val="ListParagraph"/>
        <w:numPr>
          <w:ilvl w:val="0"/>
          <w:numId w:val="29"/>
        </w:numPr>
        <w:rPr>
          <w:rFonts w:asciiTheme="majorHAnsi" w:hAnsiTheme="majorHAnsi" w:cstheme="minorHAnsi"/>
          <w:b/>
          <w:color w:val="FFFFFF" w:themeColor="background1"/>
        </w:rPr>
      </w:pPr>
      <w:r>
        <w:rPr>
          <w:rFonts w:asciiTheme="minorHAnsi" w:hAnsiTheme="minorHAnsi" w:cstheme="minorHAnsi"/>
          <w:b/>
          <w:u w:val="single"/>
        </w:rPr>
        <w:br w:type="page"/>
      </w:r>
      <w:r>
        <w:rPr>
          <w:rFonts w:asciiTheme="majorHAnsi" w:hAnsiTheme="majorHAnsi" w:cstheme="minorHAnsi"/>
          <w:b/>
          <w:color w:val="FFFFFF" w:themeColor="background1"/>
        </w:rPr>
        <w:lastRenderedPageBreak/>
        <w:t>Other Policy Issues</w:t>
      </w:r>
    </w:p>
    <w:p w:rsidR="00D4392A" w:rsidRDefault="00D35B2B">
      <w:pPr>
        <w:rPr>
          <w:rFonts w:asciiTheme="minorHAnsi" w:hAnsiTheme="minorHAnsi" w:cstheme="minorHAnsi"/>
          <w:b/>
          <w:u w:val="single"/>
        </w:rPr>
      </w:pPr>
      <w:r>
        <w:rPr>
          <w:rFonts w:asciiTheme="minorHAnsi" w:hAnsiTheme="minorHAnsi" w:cstheme="minorHAnsi"/>
          <w:b/>
          <w:noProof/>
          <w:u w:val="single"/>
        </w:rPr>
        <mc:AlternateContent>
          <mc:Choice Requires="wps">
            <w:drawing>
              <wp:anchor distT="0" distB="0" distL="114300" distR="114300" simplePos="0" relativeHeight="251670016" behindDoc="1" locked="0" layoutInCell="1" allowOverlap="1" wp14:anchorId="24E7454C" wp14:editId="575A43A8">
                <wp:simplePos x="0" y="0"/>
                <wp:positionH relativeFrom="column">
                  <wp:posOffset>-981075</wp:posOffset>
                </wp:positionH>
                <wp:positionV relativeFrom="paragraph">
                  <wp:posOffset>-277495</wp:posOffset>
                </wp:positionV>
                <wp:extent cx="7820025" cy="369570"/>
                <wp:effectExtent l="19050" t="19050" r="47625" b="495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3695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7.25pt;margin-top:-21.85pt;width:615.75pt;height:2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" fillcolor="#4f81bd [3204]" strokecolor="#f2f2f2 [3041]" strokeweight="3pt">
                <v:shadow on="t" color="#243f60 [1604]" opacity=".5" offset="1pt"/>
              </v:rect>
            </w:pict>
          </mc:Fallback>
        </mc:AlternateContent>
      </w:r>
    </w:p>
    <w:p w:rsidR="00D4392A" w:rsidRDefault="00A47CD4">
      <w:pPr>
        <w:jc w:val="both"/>
        <w:rPr>
          <w:rFonts w:asciiTheme="minorHAnsi" w:hAnsiTheme="minorHAnsi" w:cstheme="minorHAnsi"/>
        </w:rPr>
      </w:pPr>
      <w:r>
        <w:rPr>
          <w:rFonts w:asciiTheme="minorHAnsi" w:hAnsiTheme="minorHAnsi" w:cstheme="minorHAnsi"/>
        </w:rPr>
        <w:t>There are several other important issues that states should consider and address as part of the move to CCR assessments.  For example:</w:t>
      </w:r>
    </w:p>
    <w:p w:rsidR="00D4392A" w:rsidRDefault="00D4392A">
      <w:pPr>
        <w:jc w:val="both"/>
        <w:rPr>
          <w:rFonts w:asciiTheme="minorHAnsi" w:hAnsiTheme="minorHAnsi" w:cstheme="minorHAnsi"/>
        </w:rPr>
      </w:pPr>
    </w:p>
    <w:p w:rsidR="00D4392A" w:rsidRDefault="00A47CD4">
      <w:pPr>
        <w:pStyle w:val="Heading1"/>
        <w:numPr>
          <w:ilvl w:val="0"/>
          <w:numId w:val="58"/>
        </w:numPr>
        <w:jc w:val="both"/>
        <w:rPr>
          <w:rFonts w:asciiTheme="minorHAnsi" w:hAnsiTheme="minorHAnsi" w:cstheme="minorHAnsi"/>
          <w:b w:val="0"/>
          <w:szCs w:val="24"/>
        </w:rPr>
      </w:pPr>
      <w:r>
        <w:rPr>
          <w:rFonts w:asciiTheme="minorHAnsi" w:hAnsiTheme="minorHAnsi" w:cstheme="minorHAnsi"/>
          <w:szCs w:val="24"/>
        </w:rPr>
        <w:t xml:space="preserve">Accommodations and Alternative Pathways:  </w:t>
      </w:r>
      <w:r>
        <w:rPr>
          <w:rFonts w:asciiTheme="minorHAnsi" w:hAnsiTheme="minorHAnsi" w:cstheme="minorHAnsi"/>
          <w:b w:val="0"/>
          <w:szCs w:val="24"/>
        </w:rPr>
        <w:t xml:space="preserve">States </w:t>
      </w:r>
      <w:r w:rsidR="003740F3">
        <w:rPr>
          <w:rFonts w:asciiTheme="minorHAnsi" w:hAnsiTheme="minorHAnsi" w:cstheme="minorHAnsi"/>
          <w:b w:val="0"/>
          <w:szCs w:val="24"/>
        </w:rPr>
        <w:t>should</w:t>
      </w:r>
      <w:r>
        <w:rPr>
          <w:rFonts w:asciiTheme="minorHAnsi" w:hAnsiTheme="minorHAnsi" w:cstheme="minorHAnsi"/>
          <w:b w:val="0"/>
          <w:szCs w:val="24"/>
        </w:rPr>
        <w:t xml:space="preserve"> consider how to ensure that all students, particularly students with disabilities and English language learners, have the appropriate accommodations they need to meaningfully participate in CCR assessments, and what alternative pathways are appropriate.</w:t>
      </w:r>
      <w:r w:rsidR="002971DA">
        <w:rPr>
          <w:rFonts w:asciiTheme="minorHAnsi" w:hAnsiTheme="minorHAnsi" w:cstheme="minorHAnsi"/>
          <w:b w:val="0"/>
          <w:szCs w:val="24"/>
        </w:rPr>
        <w:t xml:space="preserve"> </w:t>
      </w:r>
      <w:r w:rsidR="002971DA" w:rsidRPr="002971DA">
        <w:rPr>
          <w:rFonts w:asciiTheme="minorHAnsi" w:hAnsiTheme="minorHAnsi" w:cstheme="minorHAnsi"/>
          <w:b w:val="0"/>
          <w:szCs w:val="24"/>
        </w:rPr>
        <w:t xml:space="preserve">States </w:t>
      </w:r>
      <w:r w:rsidR="002971DA">
        <w:rPr>
          <w:rFonts w:asciiTheme="minorHAnsi" w:hAnsiTheme="minorHAnsi" w:cstheme="minorHAnsi"/>
          <w:b w:val="0"/>
          <w:szCs w:val="24"/>
        </w:rPr>
        <w:t>will need to</w:t>
      </w:r>
      <w:r w:rsidR="002971DA" w:rsidRPr="002971DA">
        <w:rPr>
          <w:rFonts w:asciiTheme="minorHAnsi" w:hAnsiTheme="minorHAnsi" w:cstheme="minorHAnsi"/>
          <w:b w:val="0"/>
          <w:szCs w:val="24"/>
        </w:rPr>
        <w:t xml:space="preserve"> ensure that districts are familiar with new accommodations policies of consortia assessments or other new CCR tests and take appropriate steps (i</w:t>
      </w:r>
      <w:r w:rsidR="002971DA">
        <w:rPr>
          <w:rFonts w:asciiTheme="minorHAnsi" w:hAnsiTheme="minorHAnsi" w:cstheme="minorHAnsi"/>
          <w:b w:val="0"/>
          <w:szCs w:val="24"/>
        </w:rPr>
        <w:t>.</w:t>
      </w:r>
      <w:r w:rsidR="002971DA" w:rsidRPr="002971DA">
        <w:rPr>
          <w:rFonts w:asciiTheme="minorHAnsi" w:hAnsiTheme="minorHAnsi" w:cstheme="minorHAnsi"/>
          <w:b w:val="0"/>
          <w:szCs w:val="24"/>
        </w:rPr>
        <w:t>e</w:t>
      </w:r>
      <w:r w:rsidR="002971DA">
        <w:rPr>
          <w:rFonts w:asciiTheme="minorHAnsi" w:hAnsiTheme="minorHAnsi" w:cstheme="minorHAnsi"/>
          <w:b w:val="0"/>
          <w:szCs w:val="24"/>
        </w:rPr>
        <w:t>.</w:t>
      </w:r>
      <w:r w:rsidR="002971DA" w:rsidRPr="002971DA">
        <w:rPr>
          <w:rFonts w:asciiTheme="minorHAnsi" w:hAnsiTheme="minorHAnsi" w:cstheme="minorHAnsi"/>
          <w:b w:val="0"/>
          <w:szCs w:val="24"/>
        </w:rPr>
        <w:t xml:space="preserve"> update IEPs, notify parents, etc</w:t>
      </w:r>
      <w:r w:rsidR="002971DA">
        <w:rPr>
          <w:rFonts w:asciiTheme="minorHAnsi" w:hAnsiTheme="minorHAnsi" w:cstheme="minorHAnsi"/>
          <w:b w:val="0"/>
          <w:szCs w:val="24"/>
        </w:rPr>
        <w:t>.</w:t>
      </w:r>
      <w:r w:rsidR="002971DA" w:rsidRPr="002971DA">
        <w:rPr>
          <w:rFonts w:asciiTheme="minorHAnsi" w:hAnsiTheme="minorHAnsi" w:cstheme="minorHAnsi"/>
          <w:b w:val="0"/>
          <w:szCs w:val="24"/>
        </w:rPr>
        <w:t xml:space="preserve">).  </w:t>
      </w:r>
    </w:p>
    <w:p w:rsidR="00D4392A" w:rsidRDefault="00A47CD4">
      <w:pPr>
        <w:pStyle w:val="Heading1"/>
        <w:numPr>
          <w:ilvl w:val="0"/>
          <w:numId w:val="58"/>
        </w:numPr>
        <w:jc w:val="both"/>
        <w:rPr>
          <w:rFonts w:asciiTheme="minorHAnsi" w:hAnsiTheme="minorHAnsi" w:cstheme="minorHAnsi"/>
        </w:rPr>
      </w:pPr>
      <w:r>
        <w:rPr>
          <w:rFonts w:asciiTheme="minorHAnsi" w:hAnsiTheme="minorHAnsi" w:cstheme="minorHAnsi"/>
          <w:szCs w:val="24"/>
        </w:rPr>
        <w:t xml:space="preserve">Postsecondary Alignment:  </w:t>
      </w:r>
      <w:r>
        <w:rPr>
          <w:rFonts w:asciiTheme="minorHAnsi" w:hAnsiTheme="minorHAnsi" w:cstheme="minorHAnsi"/>
          <w:b w:val="0"/>
        </w:rPr>
        <w:t>As states transition to CCR assessments in high school, it will be important to engage higher education, including community colleges, four-year colleges, and workforce training programs.  CCR assessments should provide information that is useful to and used by postsecondary education for placement and other purposes, and CCR standards and assessments should be validated over time in that regard.</w:t>
      </w:r>
    </w:p>
    <w:p w:rsidR="00D4392A" w:rsidRDefault="00A47CD4">
      <w:pPr>
        <w:pStyle w:val="ListParagraph"/>
        <w:numPr>
          <w:ilvl w:val="0"/>
          <w:numId w:val="58"/>
        </w:numPr>
        <w:jc w:val="both"/>
        <w:rPr>
          <w:rFonts w:asciiTheme="minorHAnsi" w:hAnsiTheme="minorHAnsi" w:cstheme="minorHAnsi"/>
        </w:rPr>
      </w:pPr>
      <w:r>
        <w:rPr>
          <w:rFonts w:asciiTheme="minorHAnsi" w:hAnsiTheme="minorHAnsi" w:cstheme="minorHAnsi"/>
          <w:b/>
        </w:rPr>
        <w:t>Early Learning Alignment:</w:t>
      </w:r>
      <w:r>
        <w:rPr>
          <w:rFonts w:asciiTheme="minorHAnsi" w:hAnsiTheme="minorHAnsi" w:cstheme="minorHAnsi"/>
        </w:rPr>
        <w:t xml:space="preserve">  State transition to CCR standards and assessments should align with and be informed by high-quality, birth-to-five early learning and student outcomes, including with regard to kindergarten readiness assessments, to ensure that students are on track early to CCR outcomes.</w:t>
      </w:r>
    </w:p>
    <w:p w:rsidR="00D4392A" w:rsidRDefault="00D4392A">
      <w:pPr>
        <w:kinsoku w:val="0"/>
        <w:overflowPunct w:val="0"/>
        <w:contextualSpacing/>
        <w:textAlignment w:val="baseline"/>
        <w:rPr>
          <w:rFonts w:asciiTheme="minorHAnsi" w:hAnsiTheme="minorHAnsi" w:cstheme="minorHAnsi"/>
        </w:rPr>
      </w:pPr>
    </w:p>
    <w:sectPr w:rsidR="00D4392A" w:rsidSect="00D43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2A" w:rsidRDefault="00A47CD4">
      <w:r>
        <w:separator/>
      </w:r>
    </w:p>
  </w:endnote>
  <w:endnote w:type="continuationSeparator" w:id="0">
    <w:p w:rsidR="00D4392A" w:rsidRDefault="00A4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9113368"/>
      <w:docPartObj>
        <w:docPartGallery w:val="Page Numbers (Bottom of Page)"/>
        <w:docPartUnique/>
      </w:docPartObj>
    </w:sdtPr>
    <w:sdtEndPr/>
    <w:sdtContent>
      <w:p w:rsidR="00D4392A" w:rsidRDefault="00A47CD4">
        <w:pPr>
          <w:pStyle w:val="Footer"/>
          <w:jc w:val="right"/>
          <w:rPr>
            <w:sz w:val="22"/>
            <w:szCs w:val="22"/>
          </w:rPr>
        </w:pPr>
        <w:r>
          <w:rPr>
            <w:rFonts w:asciiTheme="minorHAnsi" w:hAnsiTheme="minorHAnsi" w:cstheme="minorHAnsi"/>
            <w:sz w:val="22"/>
            <w:szCs w:val="22"/>
          </w:rPr>
          <w:t xml:space="preserve">Page | </w:t>
        </w:r>
        <w:r w:rsidR="00C87213">
          <w:rPr>
            <w:rFonts w:asciiTheme="minorHAnsi" w:hAnsiTheme="minorHAnsi" w:cstheme="minorHAnsi"/>
            <w:sz w:val="22"/>
            <w:szCs w:val="22"/>
          </w:rPr>
          <w:fldChar w:fldCharType="begin"/>
        </w:r>
        <w:r>
          <w:rPr>
            <w:rFonts w:asciiTheme="minorHAnsi" w:hAnsiTheme="minorHAnsi" w:cstheme="minorHAnsi"/>
            <w:sz w:val="22"/>
            <w:szCs w:val="22"/>
          </w:rPr>
          <w:instrText xml:space="preserve"> PAGE   \* MERGEFORMAT </w:instrText>
        </w:r>
        <w:r w:rsidR="00C87213">
          <w:rPr>
            <w:rFonts w:asciiTheme="minorHAnsi" w:hAnsiTheme="minorHAnsi" w:cstheme="minorHAnsi"/>
            <w:sz w:val="22"/>
            <w:szCs w:val="22"/>
          </w:rPr>
          <w:fldChar w:fldCharType="separate"/>
        </w:r>
        <w:r w:rsidR="003C144A">
          <w:rPr>
            <w:rFonts w:asciiTheme="minorHAnsi" w:hAnsiTheme="minorHAnsi" w:cstheme="minorHAnsi"/>
            <w:noProof/>
            <w:sz w:val="22"/>
            <w:szCs w:val="22"/>
          </w:rPr>
          <w:t>1</w:t>
        </w:r>
        <w:r w:rsidR="00C87213">
          <w:rPr>
            <w:rFonts w:asciiTheme="minorHAnsi" w:hAnsiTheme="minorHAnsi" w:cstheme="minorHAnsi"/>
            <w:sz w:val="22"/>
            <w:szCs w:val="22"/>
          </w:rPr>
          <w:fldChar w:fldCharType="end"/>
        </w:r>
        <w:r>
          <w:rPr>
            <w:sz w:val="22"/>
            <w:szCs w:val="22"/>
          </w:rPr>
          <w:t xml:space="preserve"> </w:t>
        </w:r>
      </w:p>
    </w:sdtContent>
  </w:sdt>
  <w:p w:rsidR="00D4392A" w:rsidRDefault="00D43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2A" w:rsidRDefault="00A47CD4">
      <w:r>
        <w:separator/>
      </w:r>
    </w:p>
  </w:footnote>
  <w:footnote w:type="continuationSeparator" w:id="0">
    <w:p w:rsidR="00D4392A" w:rsidRDefault="00A47CD4">
      <w:r>
        <w:continuationSeparator/>
      </w:r>
    </w:p>
  </w:footnote>
  <w:footnote w:id="1">
    <w:p w:rsidR="00D4392A" w:rsidRDefault="00A47CD4">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This workbook provides guidance on a range of issues that may implicate federal and state legal requirements, and is based on analysis of existing law in that regard.  However, it is not meant to provide specific legal advice, which will depend among other things on particular state context.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2A" w:rsidRDefault="00D43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8137E"/>
    <w:lvl w:ilvl="0">
      <w:start w:val="1"/>
      <w:numFmt w:val="decimal"/>
      <w:lvlText w:val="%1."/>
      <w:lvlJc w:val="left"/>
      <w:pPr>
        <w:tabs>
          <w:tab w:val="num" w:pos="1800"/>
        </w:tabs>
        <w:ind w:left="1800" w:hanging="360"/>
      </w:pPr>
    </w:lvl>
  </w:abstractNum>
  <w:abstractNum w:abstractNumId="1">
    <w:nsid w:val="FFFFFF7D"/>
    <w:multiLevelType w:val="singleLevel"/>
    <w:tmpl w:val="14707256"/>
    <w:lvl w:ilvl="0">
      <w:start w:val="1"/>
      <w:numFmt w:val="decimal"/>
      <w:lvlText w:val="%1."/>
      <w:lvlJc w:val="left"/>
      <w:pPr>
        <w:tabs>
          <w:tab w:val="num" w:pos="1440"/>
        </w:tabs>
        <w:ind w:left="1440" w:hanging="360"/>
      </w:pPr>
    </w:lvl>
  </w:abstractNum>
  <w:abstractNum w:abstractNumId="2">
    <w:nsid w:val="FFFFFF7E"/>
    <w:multiLevelType w:val="singleLevel"/>
    <w:tmpl w:val="BDBC48AA"/>
    <w:lvl w:ilvl="0">
      <w:start w:val="1"/>
      <w:numFmt w:val="decimal"/>
      <w:lvlText w:val="%1."/>
      <w:lvlJc w:val="left"/>
      <w:pPr>
        <w:tabs>
          <w:tab w:val="num" w:pos="1080"/>
        </w:tabs>
        <w:ind w:left="1080" w:hanging="360"/>
      </w:pPr>
    </w:lvl>
  </w:abstractNum>
  <w:abstractNum w:abstractNumId="3">
    <w:nsid w:val="FFFFFF7F"/>
    <w:multiLevelType w:val="singleLevel"/>
    <w:tmpl w:val="4B3A7A28"/>
    <w:lvl w:ilvl="0">
      <w:start w:val="1"/>
      <w:numFmt w:val="decimal"/>
      <w:lvlText w:val="%1."/>
      <w:lvlJc w:val="left"/>
      <w:pPr>
        <w:tabs>
          <w:tab w:val="num" w:pos="720"/>
        </w:tabs>
        <w:ind w:left="720" w:hanging="360"/>
      </w:pPr>
    </w:lvl>
  </w:abstractNum>
  <w:abstractNum w:abstractNumId="4">
    <w:nsid w:val="FFFFFF80"/>
    <w:multiLevelType w:val="singleLevel"/>
    <w:tmpl w:val="FB2ECD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0470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32A7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3AB2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5AA2F0"/>
    <w:lvl w:ilvl="0">
      <w:start w:val="1"/>
      <w:numFmt w:val="decimal"/>
      <w:lvlText w:val="%1."/>
      <w:lvlJc w:val="left"/>
      <w:pPr>
        <w:tabs>
          <w:tab w:val="num" w:pos="360"/>
        </w:tabs>
        <w:ind w:left="360" w:hanging="360"/>
      </w:pPr>
    </w:lvl>
  </w:abstractNum>
  <w:abstractNum w:abstractNumId="9">
    <w:nsid w:val="FFFFFF89"/>
    <w:multiLevelType w:val="singleLevel"/>
    <w:tmpl w:val="29B8031C"/>
    <w:lvl w:ilvl="0">
      <w:start w:val="1"/>
      <w:numFmt w:val="bullet"/>
      <w:lvlText w:val=""/>
      <w:lvlJc w:val="left"/>
      <w:pPr>
        <w:tabs>
          <w:tab w:val="num" w:pos="360"/>
        </w:tabs>
        <w:ind w:left="360" w:hanging="360"/>
      </w:pPr>
      <w:rPr>
        <w:rFonts w:ascii="Symbol" w:hAnsi="Symbol" w:hint="default"/>
      </w:rPr>
    </w:lvl>
  </w:abstractNum>
  <w:abstractNum w:abstractNumId="10">
    <w:nsid w:val="01B113F3"/>
    <w:multiLevelType w:val="hybridMultilevel"/>
    <w:tmpl w:val="AAD2D042"/>
    <w:lvl w:ilvl="0" w:tplc="21E6E29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76285C"/>
    <w:multiLevelType w:val="hybridMultilevel"/>
    <w:tmpl w:val="0146420A"/>
    <w:lvl w:ilvl="0" w:tplc="2AE62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882646"/>
    <w:multiLevelType w:val="hybridMultilevel"/>
    <w:tmpl w:val="AD926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1C4BE3"/>
    <w:multiLevelType w:val="hybridMultilevel"/>
    <w:tmpl w:val="FEF2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E201BE"/>
    <w:multiLevelType w:val="hybridMultilevel"/>
    <w:tmpl w:val="198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125F84"/>
    <w:multiLevelType w:val="hybridMultilevel"/>
    <w:tmpl w:val="FC88B6BA"/>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E6171C"/>
    <w:multiLevelType w:val="hybridMultilevel"/>
    <w:tmpl w:val="60BE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552926"/>
    <w:multiLevelType w:val="hybridMultilevel"/>
    <w:tmpl w:val="26F61608"/>
    <w:lvl w:ilvl="0" w:tplc="7E0870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C04837"/>
    <w:multiLevelType w:val="hybridMultilevel"/>
    <w:tmpl w:val="3FFAB4AC"/>
    <w:lvl w:ilvl="0" w:tplc="2AE62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1E1D5E"/>
    <w:multiLevelType w:val="hybridMultilevel"/>
    <w:tmpl w:val="944CBF44"/>
    <w:lvl w:ilvl="0" w:tplc="EF8C6C5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7C68D2"/>
    <w:multiLevelType w:val="hybridMultilevel"/>
    <w:tmpl w:val="F9FCCE46"/>
    <w:lvl w:ilvl="0" w:tplc="04090005">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960FEE"/>
    <w:multiLevelType w:val="hybridMultilevel"/>
    <w:tmpl w:val="EC8A1C82"/>
    <w:lvl w:ilvl="0" w:tplc="C37A95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235176"/>
    <w:multiLevelType w:val="hybridMultilevel"/>
    <w:tmpl w:val="CB0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156D0F"/>
    <w:multiLevelType w:val="hybridMultilevel"/>
    <w:tmpl w:val="549A0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326F7E"/>
    <w:multiLevelType w:val="hybridMultilevel"/>
    <w:tmpl w:val="028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F249A6"/>
    <w:multiLevelType w:val="hybridMultilevel"/>
    <w:tmpl w:val="2AD49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4E63F4"/>
    <w:multiLevelType w:val="hybridMultilevel"/>
    <w:tmpl w:val="8B82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D6954"/>
    <w:multiLevelType w:val="hybridMultilevel"/>
    <w:tmpl w:val="16E0110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9804DF"/>
    <w:multiLevelType w:val="hybridMultilevel"/>
    <w:tmpl w:val="8A36CB56"/>
    <w:lvl w:ilvl="0" w:tplc="26F865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3756ED"/>
    <w:multiLevelType w:val="hybridMultilevel"/>
    <w:tmpl w:val="37EA7EA4"/>
    <w:lvl w:ilvl="0" w:tplc="F2AEC3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1071A4"/>
    <w:multiLevelType w:val="hybridMultilevel"/>
    <w:tmpl w:val="CC22BB5E"/>
    <w:lvl w:ilvl="0" w:tplc="F2AEC3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711A84"/>
    <w:multiLevelType w:val="hybridMultilevel"/>
    <w:tmpl w:val="444E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F17B5E"/>
    <w:multiLevelType w:val="hybridMultilevel"/>
    <w:tmpl w:val="0C9278CC"/>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F966FB"/>
    <w:multiLevelType w:val="hybridMultilevel"/>
    <w:tmpl w:val="150487FC"/>
    <w:lvl w:ilvl="0" w:tplc="5E10F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11E528F"/>
    <w:multiLevelType w:val="hybridMultilevel"/>
    <w:tmpl w:val="03CA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1731BBF"/>
    <w:multiLevelType w:val="hybridMultilevel"/>
    <w:tmpl w:val="D812EA44"/>
    <w:lvl w:ilvl="0" w:tplc="C37A9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A44CF4"/>
    <w:multiLevelType w:val="hybridMultilevel"/>
    <w:tmpl w:val="D1F4F338"/>
    <w:lvl w:ilvl="0" w:tplc="EF8C6C5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847EAD"/>
    <w:multiLevelType w:val="hybridMultilevel"/>
    <w:tmpl w:val="E8FA4412"/>
    <w:lvl w:ilvl="0" w:tplc="F2AEC3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E75EA1"/>
    <w:multiLevelType w:val="hybridMultilevel"/>
    <w:tmpl w:val="43DCE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670BB6"/>
    <w:multiLevelType w:val="hybridMultilevel"/>
    <w:tmpl w:val="6556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6C2B9F"/>
    <w:multiLevelType w:val="hybridMultilevel"/>
    <w:tmpl w:val="45CE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FF3B43"/>
    <w:multiLevelType w:val="hybridMultilevel"/>
    <w:tmpl w:val="84620D3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113810"/>
    <w:multiLevelType w:val="hybridMultilevel"/>
    <w:tmpl w:val="6730233C"/>
    <w:lvl w:ilvl="0" w:tplc="9A540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BA6C97"/>
    <w:multiLevelType w:val="hybridMultilevel"/>
    <w:tmpl w:val="7812D9E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3E4479"/>
    <w:multiLevelType w:val="hybridMultilevel"/>
    <w:tmpl w:val="57523FCA"/>
    <w:lvl w:ilvl="0" w:tplc="5E10FF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267D87"/>
    <w:multiLevelType w:val="hybridMultilevel"/>
    <w:tmpl w:val="D648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1724FC"/>
    <w:multiLevelType w:val="hybridMultilevel"/>
    <w:tmpl w:val="32C04382"/>
    <w:lvl w:ilvl="0" w:tplc="F2AEC3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8403BE"/>
    <w:multiLevelType w:val="hybridMultilevel"/>
    <w:tmpl w:val="BB6A8B96"/>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8">
    <w:nsid w:val="62C32EF7"/>
    <w:multiLevelType w:val="hybridMultilevel"/>
    <w:tmpl w:val="D480D538"/>
    <w:lvl w:ilvl="0" w:tplc="C37A95CA">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0575E9"/>
    <w:multiLevelType w:val="hybridMultilevel"/>
    <w:tmpl w:val="6E947F32"/>
    <w:lvl w:ilvl="0" w:tplc="493E356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31F6722"/>
    <w:multiLevelType w:val="hybridMultilevel"/>
    <w:tmpl w:val="13ECB88C"/>
    <w:lvl w:ilvl="0" w:tplc="E49CF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9424D27"/>
    <w:multiLevelType w:val="hybridMultilevel"/>
    <w:tmpl w:val="46000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FF006F"/>
    <w:multiLevelType w:val="hybridMultilevel"/>
    <w:tmpl w:val="B58C5C80"/>
    <w:lvl w:ilvl="0" w:tplc="F2AEC3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76214E"/>
    <w:multiLevelType w:val="hybridMultilevel"/>
    <w:tmpl w:val="CA66500E"/>
    <w:lvl w:ilvl="0" w:tplc="F2AEC3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154FD7"/>
    <w:multiLevelType w:val="hybridMultilevel"/>
    <w:tmpl w:val="5218E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C76C1C"/>
    <w:multiLevelType w:val="hybridMultilevel"/>
    <w:tmpl w:val="6914BE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8011E74"/>
    <w:multiLevelType w:val="hybridMultilevel"/>
    <w:tmpl w:val="8CC4A798"/>
    <w:lvl w:ilvl="0" w:tplc="F2AEC3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6D3938"/>
    <w:multiLevelType w:val="hybridMultilevel"/>
    <w:tmpl w:val="0B981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EF43B7"/>
    <w:multiLevelType w:val="hybridMultilevel"/>
    <w:tmpl w:val="0FA81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7E49C5"/>
    <w:multiLevelType w:val="hybridMultilevel"/>
    <w:tmpl w:val="B1A21C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56"/>
  </w:num>
  <w:num w:numId="3">
    <w:abstractNumId w:val="53"/>
  </w:num>
  <w:num w:numId="4">
    <w:abstractNumId w:val="29"/>
  </w:num>
  <w:num w:numId="5">
    <w:abstractNumId w:val="52"/>
  </w:num>
  <w:num w:numId="6">
    <w:abstractNumId w:val="11"/>
  </w:num>
  <w:num w:numId="7">
    <w:abstractNumId w:val="18"/>
  </w:num>
  <w:num w:numId="8">
    <w:abstractNumId w:val="37"/>
  </w:num>
  <w:num w:numId="9">
    <w:abstractNumId w:val="15"/>
  </w:num>
  <w:num w:numId="10">
    <w:abstractNumId w:val="46"/>
  </w:num>
  <w:num w:numId="11">
    <w:abstractNumId w:val="30"/>
  </w:num>
  <w:num w:numId="12">
    <w:abstractNumId w:val="36"/>
  </w:num>
  <w:num w:numId="13">
    <w:abstractNumId w:val="19"/>
  </w:num>
  <w:num w:numId="14">
    <w:abstractNumId w:val="17"/>
  </w:num>
  <w:num w:numId="15">
    <w:abstractNumId w:val="33"/>
  </w:num>
  <w:num w:numId="16">
    <w:abstractNumId w:val="44"/>
  </w:num>
  <w:num w:numId="17">
    <w:abstractNumId w:val="49"/>
  </w:num>
  <w:num w:numId="18">
    <w:abstractNumId w:val="34"/>
  </w:num>
  <w:num w:numId="19">
    <w:abstractNumId w:val="22"/>
  </w:num>
  <w:num w:numId="20">
    <w:abstractNumId w:val="31"/>
  </w:num>
  <w:num w:numId="21">
    <w:abstractNumId w:val="47"/>
  </w:num>
  <w:num w:numId="22">
    <w:abstractNumId w:val="28"/>
  </w:num>
  <w:num w:numId="23">
    <w:abstractNumId w:val="55"/>
  </w:num>
  <w:num w:numId="24">
    <w:abstractNumId w:val="14"/>
  </w:num>
  <w:num w:numId="25">
    <w:abstractNumId w:val="35"/>
  </w:num>
  <w:num w:numId="26">
    <w:abstractNumId w:val="41"/>
  </w:num>
  <w:num w:numId="27">
    <w:abstractNumId w:val="48"/>
  </w:num>
  <w:num w:numId="28">
    <w:abstractNumId w:val="42"/>
  </w:num>
  <w:num w:numId="29">
    <w:abstractNumId w:val="21"/>
  </w:num>
  <w:num w:numId="30">
    <w:abstractNumId w:val="54"/>
  </w:num>
  <w:num w:numId="31">
    <w:abstractNumId w:val="51"/>
  </w:num>
  <w:num w:numId="32">
    <w:abstractNumId w:val="39"/>
  </w:num>
  <w:num w:numId="33">
    <w:abstractNumId w:val="38"/>
  </w:num>
  <w:num w:numId="34">
    <w:abstractNumId w:val="32"/>
  </w:num>
  <w:num w:numId="35">
    <w:abstractNumId w:val="23"/>
  </w:num>
  <w:num w:numId="36">
    <w:abstractNumId w:val="45"/>
  </w:num>
  <w:num w:numId="37">
    <w:abstractNumId w:val="27"/>
  </w:num>
  <w:num w:numId="38">
    <w:abstractNumId w:val="57"/>
  </w:num>
  <w:num w:numId="39">
    <w:abstractNumId w:val="16"/>
  </w:num>
  <w:num w:numId="40">
    <w:abstractNumId w:val="10"/>
  </w:num>
  <w:num w:numId="41">
    <w:abstractNumId w:val="25"/>
  </w:num>
  <w:num w:numId="42">
    <w:abstractNumId w:val="40"/>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20"/>
  </w:num>
  <w:num w:numId="54">
    <w:abstractNumId w:val="26"/>
  </w:num>
  <w:num w:numId="55">
    <w:abstractNumId w:val="43"/>
  </w:num>
  <w:num w:numId="56">
    <w:abstractNumId w:val="59"/>
  </w:num>
  <w:num w:numId="57">
    <w:abstractNumId w:val="58"/>
  </w:num>
  <w:num w:numId="58">
    <w:abstractNumId w:val="12"/>
  </w:num>
  <w:num w:numId="59">
    <w:abstractNumId w:val="24"/>
  </w:num>
  <w:num w:numId="60">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8193" fillcolor="none [3208]" strokecolor="none [3041]">
      <v:fill color="none [3208]"/>
      <v:stroke color="none [3041]" weight="3pt"/>
      <v:shadow on="t"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2A"/>
    <w:rsid w:val="00037BFD"/>
    <w:rsid w:val="001557C8"/>
    <w:rsid w:val="002971DA"/>
    <w:rsid w:val="002D6302"/>
    <w:rsid w:val="003740F3"/>
    <w:rsid w:val="003C144A"/>
    <w:rsid w:val="00426D60"/>
    <w:rsid w:val="00750D2B"/>
    <w:rsid w:val="007C43A6"/>
    <w:rsid w:val="008C6F07"/>
    <w:rsid w:val="00A47CD4"/>
    <w:rsid w:val="00A50DCA"/>
    <w:rsid w:val="00C81313"/>
    <w:rsid w:val="00C87213"/>
    <w:rsid w:val="00D35B2B"/>
    <w:rsid w:val="00D4392A"/>
    <w:rsid w:val="00DD1A14"/>
    <w:rsid w:val="00DD5790"/>
    <w:rsid w:val="00E02FCA"/>
    <w:rsid w:val="00E66A15"/>
    <w:rsid w:val="00E9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none [3208]" strokecolor="none [3041]">
      <v:fill color="none [3208]"/>
      <v:stroke color="none [3041]" weight="3pt"/>
      <v:shadow on="t" type="perspective" color="none [1608]" opacity=".5" offset="1pt" offset2="-1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HAnsi" w:hAnsi="CG 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392A"/>
  </w:style>
  <w:style w:type="paragraph" w:styleId="Heading1">
    <w:name w:val="heading 1"/>
    <w:basedOn w:val="Normal"/>
    <w:next w:val="Normal"/>
    <w:link w:val="Heading1Char"/>
    <w:uiPriority w:val="9"/>
    <w:qFormat/>
    <w:rsid w:val="00D4392A"/>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rsid w:val="00D4392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D4392A"/>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rsid w:val="00D4392A"/>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2A"/>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sid w:val="00D4392A"/>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rsid w:val="00D4392A"/>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sid w:val="00D4392A"/>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sid w:val="00D4392A"/>
    <w:rPr>
      <w:rFonts w:ascii="CG Times" w:eastAsiaTheme="majorEastAsia" w:hAnsi="CG Times" w:cstheme="majorBidi"/>
      <w:b/>
      <w:bCs/>
      <w:color w:val="000000" w:themeColor="text1"/>
      <w:sz w:val="24"/>
    </w:rPr>
  </w:style>
  <w:style w:type="character" w:styleId="Strong">
    <w:name w:val="Strong"/>
    <w:basedOn w:val="DefaultParagraphFont"/>
    <w:uiPriority w:val="22"/>
    <w:unhideWhenUsed/>
    <w:qFormat/>
    <w:rsid w:val="00D4392A"/>
    <w:rPr>
      <w:b/>
      <w:bCs/>
    </w:rPr>
  </w:style>
  <w:style w:type="character" w:customStyle="1" w:styleId="Heading4Char">
    <w:name w:val="Heading 4 Char"/>
    <w:basedOn w:val="DefaultParagraphFont"/>
    <w:link w:val="Heading4"/>
    <w:uiPriority w:val="9"/>
    <w:semiHidden/>
    <w:rsid w:val="00D4392A"/>
    <w:rPr>
      <w:rFonts w:eastAsiaTheme="majorEastAsia" w:cstheme="majorBidi"/>
      <w:b/>
      <w:bCs/>
      <w:iCs/>
      <w:color w:val="4F81BD" w:themeColor="accent1"/>
    </w:rPr>
  </w:style>
  <w:style w:type="paragraph" w:customStyle="1" w:styleId="Indent5">
    <w:name w:val="Indent5"/>
    <w:basedOn w:val="Normal"/>
    <w:qFormat/>
    <w:rsid w:val="00D4392A"/>
    <w:pPr>
      <w:ind w:left="720"/>
    </w:pPr>
  </w:style>
  <w:style w:type="paragraph" w:customStyle="1" w:styleId="DoubleIndent5">
    <w:name w:val="DoubleIndent5"/>
    <w:basedOn w:val="Normal"/>
    <w:qFormat/>
    <w:rsid w:val="00D4392A"/>
    <w:pPr>
      <w:ind w:left="720" w:right="720"/>
    </w:pPr>
  </w:style>
  <w:style w:type="paragraph" w:customStyle="1" w:styleId="IncreaseIndent5">
    <w:name w:val="IncreaseIndent5"/>
    <w:basedOn w:val="Indent5"/>
    <w:qFormat/>
    <w:rsid w:val="00D4392A"/>
    <w:pPr>
      <w:ind w:left="1440"/>
    </w:pPr>
  </w:style>
  <w:style w:type="paragraph" w:customStyle="1" w:styleId="IncreaseDoubleIndent5">
    <w:name w:val="IncreaseDoubleIndent5"/>
    <w:basedOn w:val="DoubleIndent5"/>
    <w:qFormat/>
    <w:rsid w:val="00D4392A"/>
    <w:pPr>
      <w:ind w:left="1440" w:right="1440"/>
    </w:pPr>
  </w:style>
  <w:style w:type="paragraph" w:customStyle="1" w:styleId="DecreaseIndent5">
    <w:name w:val="DecreaseIndent5"/>
    <w:basedOn w:val="Indent5"/>
    <w:qFormat/>
    <w:rsid w:val="00D4392A"/>
    <w:pPr>
      <w:ind w:left="0"/>
    </w:pPr>
  </w:style>
  <w:style w:type="paragraph" w:customStyle="1" w:styleId="DecreaseDoubleIndent5">
    <w:name w:val="DecreaseDoubleIndent5"/>
    <w:basedOn w:val="DoubleIndent5"/>
    <w:qFormat/>
    <w:rsid w:val="00D4392A"/>
    <w:pPr>
      <w:ind w:left="0" w:right="0"/>
    </w:pPr>
  </w:style>
  <w:style w:type="paragraph" w:styleId="Header">
    <w:name w:val="header"/>
    <w:basedOn w:val="Normal"/>
    <w:link w:val="HeaderChar"/>
    <w:uiPriority w:val="99"/>
    <w:unhideWhenUsed/>
    <w:rsid w:val="00D4392A"/>
    <w:pPr>
      <w:tabs>
        <w:tab w:val="center" w:pos="4680"/>
        <w:tab w:val="right" w:pos="9360"/>
      </w:tabs>
    </w:pPr>
  </w:style>
  <w:style w:type="character" w:customStyle="1" w:styleId="HeaderChar">
    <w:name w:val="Header Char"/>
    <w:basedOn w:val="DefaultParagraphFont"/>
    <w:link w:val="Header"/>
    <w:uiPriority w:val="99"/>
    <w:rsid w:val="00D4392A"/>
  </w:style>
  <w:style w:type="paragraph" w:styleId="Footer">
    <w:name w:val="footer"/>
    <w:basedOn w:val="Normal"/>
    <w:link w:val="FooterChar"/>
    <w:uiPriority w:val="99"/>
    <w:unhideWhenUsed/>
    <w:rsid w:val="00D4392A"/>
    <w:pPr>
      <w:tabs>
        <w:tab w:val="center" w:pos="4680"/>
        <w:tab w:val="right" w:pos="9360"/>
      </w:tabs>
    </w:pPr>
  </w:style>
  <w:style w:type="character" w:customStyle="1" w:styleId="FooterChar">
    <w:name w:val="Footer Char"/>
    <w:basedOn w:val="DefaultParagraphFont"/>
    <w:link w:val="Footer"/>
    <w:uiPriority w:val="99"/>
    <w:rsid w:val="00D4392A"/>
  </w:style>
  <w:style w:type="paragraph" w:styleId="ListParagraph">
    <w:name w:val="List Paragraph"/>
    <w:basedOn w:val="Normal"/>
    <w:uiPriority w:val="34"/>
    <w:qFormat/>
    <w:rsid w:val="00D4392A"/>
    <w:pPr>
      <w:ind w:left="720"/>
      <w:contextualSpacing/>
    </w:pPr>
  </w:style>
  <w:style w:type="character" w:styleId="CommentReference">
    <w:name w:val="annotation reference"/>
    <w:basedOn w:val="DefaultParagraphFont"/>
    <w:uiPriority w:val="99"/>
    <w:semiHidden/>
    <w:unhideWhenUsed/>
    <w:rsid w:val="00D4392A"/>
    <w:rPr>
      <w:sz w:val="16"/>
      <w:szCs w:val="16"/>
    </w:rPr>
  </w:style>
  <w:style w:type="paragraph" w:styleId="CommentText">
    <w:name w:val="annotation text"/>
    <w:basedOn w:val="Normal"/>
    <w:link w:val="CommentTextChar"/>
    <w:uiPriority w:val="99"/>
    <w:unhideWhenUsed/>
    <w:rsid w:val="00D4392A"/>
    <w:rPr>
      <w:sz w:val="20"/>
      <w:szCs w:val="20"/>
    </w:rPr>
  </w:style>
  <w:style w:type="character" w:customStyle="1" w:styleId="CommentTextChar">
    <w:name w:val="Comment Text Char"/>
    <w:basedOn w:val="DefaultParagraphFont"/>
    <w:link w:val="CommentText"/>
    <w:uiPriority w:val="99"/>
    <w:rsid w:val="00D4392A"/>
    <w:rPr>
      <w:sz w:val="20"/>
      <w:szCs w:val="20"/>
    </w:rPr>
  </w:style>
  <w:style w:type="paragraph" w:styleId="BalloonText">
    <w:name w:val="Balloon Text"/>
    <w:basedOn w:val="Normal"/>
    <w:link w:val="BalloonTextChar"/>
    <w:uiPriority w:val="99"/>
    <w:semiHidden/>
    <w:unhideWhenUsed/>
    <w:rsid w:val="00D4392A"/>
    <w:rPr>
      <w:rFonts w:ascii="Tahoma" w:hAnsi="Tahoma" w:cs="Tahoma"/>
      <w:sz w:val="16"/>
      <w:szCs w:val="16"/>
    </w:rPr>
  </w:style>
  <w:style w:type="character" w:customStyle="1" w:styleId="BalloonTextChar">
    <w:name w:val="Balloon Text Char"/>
    <w:basedOn w:val="DefaultParagraphFont"/>
    <w:link w:val="BalloonText"/>
    <w:uiPriority w:val="99"/>
    <w:semiHidden/>
    <w:rsid w:val="00D4392A"/>
    <w:rPr>
      <w:rFonts w:ascii="Tahoma" w:hAnsi="Tahoma" w:cs="Tahoma"/>
      <w:sz w:val="16"/>
      <w:szCs w:val="16"/>
    </w:rPr>
  </w:style>
  <w:style w:type="table" w:styleId="TableGrid">
    <w:name w:val="Table Grid"/>
    <w:basedOn w:val="TableNormal"/>
    <w:uiPriority w:val="59"/>
    <w:rsid w:val="00D43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392A"/>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4392A"/>
    <w:rPr>
      <w:b/>
      <w:bCs/>
    </w:rPr>
  </w:style>
  <w:style w:type="character" w:customStyle="1" w:styleId="CommentSubjectChar">
    <w:name w:val="Comment Subject Char"/>
    <w:basedOn w:val="CommentTextChar"/>
    <w:link w:val="CommentSubject"/>
    <w:uiPriority w:val="99"/>
    <w:semiHidden/>
    <w:rsid w:val="00D4392A"/>
    <w:rPr>
      <w:b/>
      <w:bCs/>
      <w:sz w:val="20"/>
      <w:szCs w:val="20"/>
    </w:rPr>
  </w:style>
  <w:style w:type="paragraph" w:styleId="Revision">
    <w:name w:val="Revision"/>
    <w:hidden/>
    <w:uiPriority w:val="99"/>
    <w:semiHidden/>
    <w:rsid w:val="00D4392A"/>
  </w:style>
  <w:style w:type="paragraph" w:styleId="NoSpacing">
    <w:name w:val="No Spacing"/>
    <w:link w:val="NoSpacingChar"/>
    <w:uiPriority w:val="1"/>
    <w:qFormat/>
    <w:rsid w:val="00D4392A"/>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D4392A"/>
    <w:rPr>
      <w:rFonts w:asciiTheme="minorHAnsi" w:eastAsiaTheme="minorEastAsia" w:hAnsiTheme="minorHAnsi"/>
      <w:sz w:val="22"/>
      <w:szCs w:val="22"/>
    </w:rPr>
  </w:style>
  <w:style w:type="paragraph" w:styleId="TOCHeading">
    <w:name w:val="TOC Heading"/>
    <w:basedOn w:val="Heading1"/>
    <w:next w:val="Normal"/>
    <w:uiPriority w:val="39"/>
    <w:unhideWhenUsed/>
    <w:qFormat/>
    <w:rsid w:val="00D4392A"/>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qFormat/>
    <w:rsid w:val="00D4392A"/>
    <w:pPr>
      <w:spacing w:after="100"/>
    </w:pPr>
    <w:rPr>
      <w:rFonts w:asciiTheme="minorHAnsi" w:hAnsiTheme="minorHAnsi" w:cstheme="minorHAnsi"/>
      <w:b/>
    </w:rPr>
  </w:style>
  <w:style w:type="character" w:styleId="Hyperlink">
    <w:name w:val="Hyperlink"/>
    <w:basedOn w:val="DefaultParagraphFont"/>
    <w:uiPriority w:val="99"/>
    <w:unhideWhenUsed/>
    <w:rsid w:val="00D4392A"/>
    <w:rPr>
      <w:color w:val="0000FF" w:themeColor="hyperlink"/>
      <w:u w:val="single"/>
    </w:rPr>
  </w:style>
  <w:style w:type="table" w:styleId="MediumGrid1-Accent1">
    <w:name w:val="Medium Grid 1 Accent 1"/>
    <w:basedOn w:val="TableNormal"/>
    <w:uiPriority w:val="67"/>
    <w:rsid w:val="00D4392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D4392A"/>
    <w:rPr>
      <w:sz w:val="20"/>
      <w:szCs w:val="20"/>
    </w:rPr>
  </w:style>
  <w:style w:type="character" w:customStyle="1" w:styleId="FootnoteTextChar">
    <w:name w:val="Footnote Text Char"/>
    <w:basedOn w:val="DefaultParagraphFont"/>
    <w:link w:val="FootnoteText"/>
    <w:uiPriority w:val="99"/>
    <w:semiHidden/>
    <w:rsid w:val="00D4392A"/>
    <w:rPr>
      <w:sz w:val="20"/>
      <w:szCs w:val="20"/>
    </w:rPr>
  </w:style>
  <w:style w:type="character" w:styleId="FootnoteReference">
    <w:name w:val="footnote reference"/>
    <w:basedOn w:val="DefaultParagraphFont"/>
    <w:uiPriority w:val="99"/>
    <w:semiHidden/>
    <w:unhideWhenUsed/>
    <w:rsid w:val="00D4392A"/>
    <w:rPr>
      <w:vertAlign w:val="superscript"/>
    </w:rPr>
  </w:style>
  <w:style w:type="table" w:styleId="MediumGrid3-Accent1">
    <w:name w:val="Medium Grid 3 Accent 1"/>
    <w:basedOn w:val="TableNormal"/>
    <w:uiPriority w:val="69"/>
    <w:rsid w:val="00D4392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rsid w:val="00D4392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aption">
    <w:name w:val="caption"/>
    <w:basedOn w:val="Normal"/>
    <w:next w:val="Normal"/>
    <w:uiPriority w:val="35"/>
    <w:unhideWhenUsed/>
    <w:qFormat/>
    <w:rsid w:val="00D4392A"/>
    <w:pPr>
      <w:spacing w:after="200"/>
    </w:pPr>
    <w:rPr>
      <w:b/>
      <w:bCs/>
      <w:color w:val="4F81BD" w:themeColor="accent1"/>
      <w:sz w:val="18"/>
      <w:szCs w:val="18"/>
    </w:rPr>
  </w:style>
  <w:style w:type="paragraph" w:styleId="TOC2">
    <w:name w:val="toc 2"/>
    <w:basedOn w:val="Normal"/>
    <w:next w:val="Normal"/>
    <w:autoRedefine/>
    <w:uiPriority w:val="39"/>
    <w:unhideWhenUsed/>
    <w:qFormat/>
    <w:rsid w:val="00D4392A"/>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qFormat/>
    <w:rsid w:val="00D4392A"/>
    <w:pPr>
      <w:spacing w:after="100" w:line="276" w:lineRule="auto"/>
      <w:ind w:left="440"/>
    </w:pPr>
    <w:rPr>
      <w:rFonts w:asciiTheme="minorHAnsi" w:eastAsiaTheme="minorEastAsia" w:hAnsiTheme="minorHAnsi"/>
      <w:sz w:val="22"/>
      <w:szCs w:val="22"/>
    </w:rPr>
  </w:style>
  <w:style w:type="paragraph" w:customStyle="1" w:styleId="TOC30">
    <w:name w:val="TOC 3]"/>
    <w:basedOn w:val="Normal"/>
    <w:rsid w:val="00D43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HAnsi" w:hAnsi="CG 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392A"/>
  </w:style>
  <w:style w:type="paragraph" w:styleId="Heading1">
    <w:name w:val="heading 1"/>
    <w:basedOn w:val="Normal"/>
    <w:next w:val="Normal"/>
    <w:link w:val="Heading1Char"/>
    <w:uiPriority w:val="9"/>
    <w:qFormat/>
    <w:rsid w:val="00D4392A"/>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rsid w:val="00D4392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D4392A"/>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rsid w:val="00D4392A"/>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2A"/>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sid w:val="00D4392A"/>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rsid w:val="00D4392A"/>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sid w:val="00D4392A"/>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sid w:val="00D4392A"/>
    <w:rPr>
      <w:rFonts w:ascii="CG Times" w:eastAsiaTheme="majorEastAsia" w:hAnsi="CG Times" w:cstheme="majorBidi"/>
      <w:b/>
      <w:bCs/>
      <w:color w:val="000000" w:themeColor="text1"/>
      <w:sz w:val="24"/>
    </w:rPr>
  </w:style>
  <w:style w:type="character" w:styleId="Strong">
    <w:name w:val="Strong"/>
    <w:basedOn w:val="DefaultParagraphFont"/>
    <w:uiPriority w:val="22"/>
    <w:unhideWhenUsed/>
    <w:qFormat/>
    <w:rsid w:val="00D4392A"/>
    <w:rPr>
      <w:b/>
      <w:bCs/>
    </w:rPr>
  </w:style>
  <w:style w:type="character" w:customStyle="1" w:styleId="Heading4Char">
    <w:name w:val="Heading 4 Char"/>
    <w:basedOn w:val="DefaultParagraphFont"/>
    <w:link w:val="Heading4"/>
    <w:uiPriority w:val="9"/>
    <w:semiHidden/>
    <w:rsid w:val="00D4392A"/>
    <w:rPr>
      <w:rFonts w:eastAsiaTheme="majorEastAsia" w:cstheme="majorBidi"/>
      <w:b/>
      <w:bCs/>
      <w:iCs/>
      <w:color w:val="4F81BD" w:themeColor="accent1"/>
    </w:rPr>
  </w:style>
  <w:style w:type="paragraph" w:customStyle="1" w:styleId="Indent5">
    <w:name w:val="Indent5"/>
    <w:basedOn w:val="Normal"/>
    <w:qFormat/>
    <w:rsid w:val="00D4392A"/>
    <w:pPr>
      <w:ind w:left="720"/>
    </w:pPr>
  </w:style>
  <w:style w:type="paragraph" w:customStyle="1" w:styleId="DoubleIndent5">
    <w:name w:val="DoubleIndent5"/>
    <w:basedOn w:val="Normal"/>
    <w:qFormat/>
    <w:rsid w:val="00D4392A"/>
    <w:pPr>
      <w:ind w:left="720" w:right="720"/>
    </w:pPr>
  </w:style>
  <w:style w:type="paragraph" w:customStyle="1" w:styleId="IncreaseIndent5">
    <w:name w:val="IncreaseIndent5"/>
    <w:basedOn w:val="Indent5"/>
    <w:qFormat/>
    <w:rsid w:val="00D4392A"/>
    <w:pPr>
      <w:ind w:left="1440"/>
    </w:pPr>
  </w:style>
  <w:style w:type="paragraph" w:customStyle="1" w:styleId="IncreaseDoubleIndent5">
    <w:name w:val="IncreaseDoubleIndent5"/>
    <w:basedOn w:val="DoubleIndent5"/>
    <w:qFormat/>
    <w:rsid w:val="00D4392A"/>
    <w:pPr>
      <w:ind w:left="1440" w:right="1440"/>
    </w:pPr>
  </w:style>
  <w:style w:type="paragraph" w:customStyle="1" w:styleId="DecreaseIndent5">
    <w:name w:val="DecreaseIndent5"/>
    <w:basedOn w:val="Indent5"/>
    <w:qFormat/>
    <w:rsid w:val="00D4392A"/>
    <w:pPr>
      <w:ind w:left="0"/>
    </w:pPr>
  </w:style>
  <w:style w:type="paragraph" w:customStyle="1" w:styleId="DecreaseDoubleIndent5">
    <w:name w:val="DecreaseDoubleIndent5"/>
    <w:basedOn w:val="DoubleIndent5"/>
    <w:qFormat/>
    <w:rsid w:val="00D4392A"/>
    <w:pPr>
      <w:ind w:left="0" w:right="0"/>
    </w:pPr>
  </w:style>
  <w:style w:type="paragraph" w:styleId="Header">
    <w:name w:val="header"/>
    <w:basedOn w:val="Normal"/>
    <w:link w:val="HeaderChar"/>
    <w:uiPriority w:val="99"/>
    <w:unhideWhenUsed/>
    <w:rsid w:val="00D4392A"/>
    <w:pPr>
      <w:tabs>
        <w:tab w:val="center" w:pos="4680"/>
        <w:tab w:val="right" w:pos="9360"/>
      </w:tabs>
    </w:pPr>
  </w:style>
  <w:style w:type="character" w:customStyle="1" w:styleId="HeaderChar">
    <w:name w:val="Header Char"/>
    <w:basedOn w:val="DefaultParagraphFont"/>
    <w:link w:val="Header"/>
    <w:uiPriority w:val="99"/>
    <w:rsid w:val="00D4392A"/>
  </w:style>
  <w:style w:type="paragraph" w:styleId="Footer">
    <w:name w:val="footer"/>
    <w:basedOn w:val="Normal"/>
    <w:link w:val="FooterChar"/>
    <w:uiPriority w:val="99"/>
    <w:unhideWhenUsed/>
    <w:rsid w:val="00D4392A"/>
    <w:pPr>
      <w:tabs>
        <w:tab w:val="center" w:pos="4680"/>
        <w:tab w:val="right" w:pos="9360"/>
      </w:tabs>
    </w:pPr>
  </w:style>
  <w:style w:type="character" w:customStyle="1" w:styleId="FooterChar">
    <w:name w:val="Footer Char"/>
    <w:basedOn w:val="DefaultParagraphFont"/>
    <w:link w:val="Footer"/>
    <w:uiPriority w:val="99"/>
    <w:rsid w:val="00D4392A"/>
  </w:style>
  <w:style w:type="paragraph" w:styleId="ListParagraph">
    <w:name w:val="List Paragraph"/>
    <w:basedOn w:val="Normal"/>
    <w:uiPriority w:val="34"/>
    <w:qFormat/>
    <w:rsid w:val="00D4392A"/>
    <w:pPr>
      <w:ind w:left="720"/>
      <w:contextualSpacing/>
    </w:pPr>
  </w:style>
  <w:style w:type="character" w:styleId="CommentReference">
    <w:name w:val="annotation reference"/>
    <w:basedOn w:val="DefaultParagraphFont"/>
    <w:uiPriority w:val="99"/>
    <w:semiHidden/>
    <w:unhideWhenUsed/>
    <w:rsid w:val="00D4392A"/>
    <w:rPr>
      <w:sz w:val="16"/>
      <w:szCs w:val="16"/>
    </w:rPr>
  </w:style>
  <w:style w:type="paragraph" w:styleId="CommentText">
    <w:name w:val="annotation text"/>
    <w:basedOn w:val="Normal"/>
    <w:link w:val="CommentTextChar"/>
    <w:uiPriority w:val="99"/>
    <w:unhideWhenUsed/>
    <w:rsid w:val="00D4392A"/>
    <w:rPr>
      <w:sz w:val="20"/>
      <w:szCs w:val="20"/>
    </w:rPr>
  </w:style>
  <w:style w:type="character" w:customStyle="1" w:styleId="CommentTextChar">
    <w:name w:val="Comment Text Char"/>
    <w:basedOn w:val="DefaultParagraphFont"/>
    <w:link w:val="CommentText"/>
    <w:uiPriority w:val="99"/>
    <w:rsid w:val="00D4392A"/>
    <w:rPr>
      <w:sz w:val="20"/>
      <w:szCs w:val="20"/>
    </w:rPr>
  </w:style>
  <w:style w:type="paragraph" w:styleId="BalloonText">
    <w:name w:val="Balloon Text"/>
    <w:basedOn w:val="Normal"/>
    <w:link w:val="BalloonTextChar"/>
    <w:uiPriority w:val="99"/>
    <w:semiHidden/>
    <w:unhideWhenUsed/>
    <w:rsid w:val="00D4392A"/>
    <w:rPr>
      <w:rFonts w:ascii="Tahoma" w:hAnsi="Tahoma" w:cs="Tahoma"/>
      <w:sz w:val="16"/>
      <w:szCs w:val="16"/>
    </w:rPr>
  </w:style>
  <w:style w:type="character" w:customStyle="1" w:styleId="BalloonTextChar">
    <w:name w:val="Balloon Text Char"/>
    <w:basedOn w:val="DefaultParagraphFont"/>
    <w:link w:val="BalloonText"/>
    <w:uiPriority w:val="99"/>
    <w:semiHidden/>
    <w:rsid w:val="00D4392A"/>
    <w:rPr>
      <w:rFonts w:ascii="Tahoma" w:hAnsi="Tahoma" w:cs="Tahoma"/>
      <w:sz w:val="16"/>
      <w:szCs w:val="16"/>
    </w:rPr>
  </w:style>
  <w:style w:type="table" w:styleId="TableGrid">
    <w:name w:val="Table Grid"/>
    <w:basedOn w:val="TableNormal"/>
    <w:uiPriority w:val="59"/>
    <w:rsid w:val="00D43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392A"/>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4392A"/>
    <w:rPr>
      <w:b/>
      <w:bCs/>
    </w:rPr>
  </w:style>
  <w:style w:type="character" w:customStyle="1" w:styleId="CommentSubjectChar">
    <w:name w:val="Comment Subject Char"/>
    <w:basedOn w:val="CommentTextChar"/>
    <w:link w:val="CommentSubject"/>
    <w:uiPriority w:val="99"/>
    <w:semiHidden/>
    <w:rsid w:val="00D4392A"/>
    <w:rPr>
      <w:b/>
      <w:bCs/>
      <w:sz w:val="20"/>
      <w:szCs w:val="20"/>
    </w:rPr>
  </w:style>
  <w:style w:type="paragraph" w:styleId="Revision">
    <w:name w:val="Revision"/>
    <w:hidden/>
    <w:uiPriority w:val="99"/>
    <w:semiHidden/>
    <w:rsid w:val="00D4392A"/>
  </w:style>
  <w:style w:type="paragraph" w:styleId="NoSpacing">
    <w:name w:val="No Spacing"/>
    <w:link w:val="NoSpacingChar"/>
    <w:uiPriority w:val="1"/>
    <w:qFormat/>
    <w:rsid w:val="00D4392A"/>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D4392A"/>
    <w:rPr>
      <w:rFonts w:asciiTheme="minorHAnsi" w:eastAsiaTheme="minorEastAsia" w:hAnsiTheme="minorHAnsi"/>
      <w:sz w:val="22"/>
      <w:szCs w:val="22"/>
    </w:rPr>
  </w:style>
  <w:style w:type="paragraph" w:styleId="TOCHeading">
    <w:name w:val="TOC Heading"/>
    <w:basedOn w:val="Heading1"/>
    <w:next w:val="Normal"/>
    <w:uiPriority w:val="39"/>
    <w:unhideWhenUsed/>
    <w:qFormat/>
    <w:rsid w:val="00D4392A"/>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qFormat/>
    <w:rsid w:val="00D4392A"/>
    <w:pPr>
      <w:spacing w:after="100"/>
    </w:pPr>
    <w:rPr>
      <w:rFonts w:asciiTheme="minorHAnsi" w:hAnsiTheme="minorHAnsi" w:cstheme="minorHAnsi"/>
      <w:b/>
    </w:rPr>
  </w:style>
  <w:style w:type="character" w:styleId="Hyperlink">
    <w:name w:val="Hyperlink"/>
    <w:basedOn w:val="DefaultParagraphFont"/>
    <w:uiPriority w:val="99"/>
    <w:unhideWhenUsed/>
    <w:rsid w:val="00D4392A"/>
    <w:rPr>
      <w:color w:val="0000FF" w:themeColor="hyperlink"/>
      <w:u w:val="single"/>
    </w:rPr>
  </w:style>
  <w:style w:type="table" w:styleId="MediumGrid1-Accent1">
    <w:name w:val="Medium Grid 1 Accent 1"/>
    <w:basedOn w:val="TableNormal"/>
    <w:uiPriority w:val="67"/>
    <w:rsid w:val="00D4392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D4392A"/>
    <w:rPr>
      <w:sz w:val="20"/>
      <w:szCs w:val="20"/>
    </w:rPr>
  </w:style>
  <w:style w:type="character" w:customStyle="1" w:styleId="FootnoteTextChar">
    <w:name w:val="Footnote Text Char"/>
    <w:basedOn w:val="DefaultParagraphFont"/>
    <w:link w:val="FootnoteText"/>
    <w:uiPriority w:val="99"/>
    <w:semiHidden/>
    <w:rsid w:val="00D4392A"/>
    <w:rPr>
      <w:sz w:val="20"/>
      <w:szCs w:val="20"/>
    </w:rPr>
  </w:style>
  <w:style w:type="character" w:styleId="FootnoteReference">
    <w:name w:val="footnote reference"/>
    <w:basedOn w:val="DefaultParagraphFont"/>
    <w:uiPriority w:val="99"/>
    <w:semiHidden/>
    <w:unhideWhenUsed/>
    <w:rsid w:val="00D4392A"/>
    <w:rPr>
      <w:vertAlign w:val="superscript"/>
    </w:rPr>
  </w:style>
  <w:style w:type="table" w:styleId="MediumGrid3-Accent1">
    <w:name w:val="Medium Grid 3 Accent 1"/>
    <w:basedOn w:val="TableNormal"/>
    <w:uiPriority w:val="69"/>
    <w:rsid w:val="00D4392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rsid w:val="00D4392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aption">
    <w:name w:val="caption"/>
    <w:basedOn w:val="Normal"/>
    <w:next w:val="Normal"/>
    <w:uiPriority w:val="35"/>
    <w:unhideWhenUsed/>
    <w:qFormat/>
    <w:rsid w:val="00D4392A"/>
    <w:pPr>
      <w:spacing w:after="200"/>
    </w:pPr>
    <w:rPr>
      <w:b/>
      <w:bCs/>
      <w:color w:val="4F81BD" w:themeColor="accent1"/>
      <w:sz w:val="18"/>
      <w:szCs w:val="18"/>
    </w:rPr>
  </w:style>
  <w:style w:type="paragraph" w:styleId="TOC2">
    <w:name w:val="toc 2"/>
    <w:basedOn w:val="Normal"/>
    <w:next w:val="Normal"/>
    <w:autoRedefine/>
    <w:uiPriority w:val="39"/>
    <w:unhideWhenUsed/>
    <w:qFormat/>
    <w:rsid w:val="00D4392A"/>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qFormat/>
    <w:rsid w:val="00D4392A"/>
    <w:pPr>
      <w:spacing w:after="100" w:line="276" w:lineRule="auto"/>
      <w:ind w:left="440"/>
    </w:pPr>
    <w:rPr>
      <w:rFonts w:asciiTheme="minorHAnsi" w:eastAsiaTheme="minorEastAsia" w:hAnsiTheme="minorHAnsi"/>
      <w:sz w:val="22"/>
      <w:szCs w:val="22"/>
    </w:rPr>
  </w:style>
  <w:style w:type="paragraph" w:customStyle="1" w:styleId="TOC30">
    <w:name w:val="TOC 3]"/>
    <w:basedOn w:val="Normal"/>
    <w:rsid w:val="00D4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142">
      <w:bodyDiv w:val="1"/>
      <w:marLeft w:val="0"/>
      <w:marRight w:val="0"/>
      <w:marTop w:val="0"/>
      <w:marBottom w:val="0"/>
      <w:divBdr>
        <w:top w:val="none" w:sz="0" w:space="0" w:color="auto"/>
        <w:left w:val="none" w:sz="0" w:space="0" w:color="auto"/>
        <w:bottom w:val="none" w:sz="0" w:space="0" w:color="auto"/>
        <w:right w:val="none" w:sz="0" w:space="0" w:color="auto"/>
      </w:divBdr>
      <w:divsChild>
        <w:div w:id="963191379">
          <w:marLeft w:val="547"/>
          <w:marRight w:val="0"/>
          <w:marTop w:val="77"/>
          <w:marBottom w:val="0"/>
          <w:divBdr>
            <w:top w:val="none" w:sz="0" w:space="0" w:color="auto"/>
            <w:left w:val="none" w:sz="0" w:space="0" w:color="auto"/>
            <w:bottom w:val="none" w:sz="0" w:space="0" w:color="auto"/>
            <w:right w:val="none" w:sz="0" w:space="0" w:color="auto"/>
          </w:divBdr>
        </w:div>
        <w:div w:id="1026440032">
          <w:marLeft w:val="547"/>
          <w:marRight w:val="0"/>
          <w:marTop w:val="77"/>
          <w:marBottom w:val="0"/>
          <w:divBdr>
            <w:top w:val="none" w:sz="0" w:space="0" w:color="auto"/>
            <w:left w:val="none" w:sz="0" w:space="0" w:color="auto"/>
            <w:bottom w:val="none" w:sz="0" w:space="0" w:color="auto"/>
            <w:right w:val="none" w:sz="0" w:space="0" w:color="auto"/>
          </w:divBdr>
        </w:div>
        <w:div w:id="1280528680">
          <w:marLeft w:val="547"/>
          <w:marRight w:val="0"/>
          <w:marTop w:val="77"/>
          <w:marBottom w:val="0"/>
          <w:divBdr>
            <w:top w:val="none" w:sz="0" w:space="0" w:color="auto"/>
            <w:left w:val="none" w:sz="0" w:space="0" w:color="auto"/>
            <w:bottom w:val="none" w:sz="0" w:space="0" w:color="auto"/>
            <w:right w:val="none" w:sz="0" w:space="0" w:color="auto"/>
          </w:divBdr>
        </w:div>
        <w:div w:id="1630084723">
          <w:marLeft w:val="547"/>
          <w:marRight w:val="0"/>
          <w:marTop w:val="77"/>
          <w:marBottom w:val="0"/>
          <w:divBdr>
            <w:top w:val="none" w:sz="0" w:space="0" w:color="auto"/>
            <w:left w:val="none" w:sz="0" w:space="0" w:color="auto"/>
            <w:bottom w:val="none" w:sz="0" w:space="0" w:color="auto"/>
            <w:right w:val="none" w:sz="0" w:space="0" w:color="auto"/>
          </w:divBdr>
        </w:div>
        <w:div w:id="1705710920">
          <w:marLeft w:val="547"/>
          <w:marRight w:val="0"/>
          <w:marTop w:val="77"/>
          <w:marBottom w:val="0"/>
          <w:divBdr>
            <w:top w:val="none" w:sz="0" w:space="0" w:color="auto"/>
            <w:left w:val="none" w:sz="0" w:space="0" w:color="auto"/>
            <w:bottom w:val="none" w:sz="0" w:space="0" w:color="auto"/>
            <w:right w:val="none" w:sz="0" w:space="0" w:color="auto"/>
          </w:divBdr>
        </w:div>
        <w:div w:id="2114863433">
          <w:marLeft w:val="547"/>
          <w:marRight w:val="0"/>
          <w:marTop w:val="77"/>
          <w:marBottom w:val="0"/>
          <w:divBdr>
            <w:top w:val="none" w:sz="0" w:space="0" w:color="auto"/>
            <w:left w:val="none" w:sz="0" w:space="0" w:color="auto"/>
            <w:bottom w:val="none" w:sz="0" w:space="0" w:color="auto"/>
            <w:right w:val="none" w:sz="0" w:space="0" w:color="auto"/>
          </w:divBdr>
        </w:div>
      </w:divsChild>
    </w:div>
    <w:div w:id="47146475">
      <w:bodyDiv w:val="1"/>
      <w:marLeft w:val="0"/>
      <w:marRight w:val="0"/>
      <w:marTop w:val="0"/>
      <w:marBottom w:val="0"/>
      <w:divBdr>
        <w:top w:val="none" w:sz="0" w:space="0" w:color="auto"/>
        <w:left w:val="none" w:sz="0" w:space="0" w:color="auto"/>
        <w:bottom w:val="none" w:sz="0" w:space="0" w:color="auto"/>
        <w:right w:val="none" w:sz="0" w:space="0" w:color="auto"/>
      </w:divBdr>
      <w:divsChild>
        <w:div w:id="81875547">
          <w:marLeft w:val="547"/>
          <w:marRight w:val="0"/>
          <w:marTop w:val="96"/>
          <w:marBottom w:val="0"/>
          <w:divBdr>
            <w:top w:val="none" w:sz="0" w:space="0" w:color="auto"/>
            <w:left w:val="none" w:sz="0" w:space="0" w:color="auto"/>
            <w:bottom w:val="none" w:sz="0" w:space="0" w:color="auto"/>
            <w:right w:val="none" w:sz="0" w:space="0" w:color="auto"/>
          </w:divBdr>
        </w:div>
        <w:div w:id="157043753">
          <w:marLeft w:val="547"/>
          <w:marRight w:val="0"/>
          <w:marTop w:val="96"/>
          <w:marBottom w:val="0"/>
          <w:divBdr>
            <w:top w:val="none" w:sz="0" w:space="0" w:color="auto"/>
            <w:left w:val="none" w:sz="0" w:space="0" w:color="auto"/>
            <w:bottom w:val="none" w:sz="0" w:space="0" w:color="auto"/>
            <w:right w:val="none" w:sz="0" w:space="0" w:color="auto"/>
          </w:divBdr>
        </w:div>
        <w:div w:id="1909799760">
          <w:marLeft w:val="547"/>
          <w:marRight w:val="0"/>
          <w:marTop w:val="96"/>
          <w:marBottom w:val="0"/>
          <w:divBdr>
            <w:top w:val="none" w:sz="0" w:space="0" w:color="auto"/>
            <w:left w:val="none" w:sz="0" w:space="0" w:color="auto"/>
            <w:bottom w:val="none" w:sz="0" w:space="0" w:color="auto"/>
            <w:right w:val="none" w:sz="0" w:space="0" w:color="auto"/>
          </w:divBdr>
        </w:div>
      </w:divsChild>
    </w:div>
    <w:div w:id="340476554">
      <w:bodyDiv w:val="1"/>
      <w:marLeft w:val="0"/>
      <w:marRight w:val="0"/>
      <w:marTop w:val="0"/>
      <w:marBottom w:val="0"/>
      <w:divBdr>
        <w:top w:val="none" w:sz="0" w:space="0" w:color="auto"/>
        <w:left w:val="none" w:sz="0" w:space="0" w:color="auto"/>
        <w:bottom w:val="none" w:sz="0" w:space="0" w:color="auto"/>
        <w:right w:val="none" w:sz="0" w:space="0" w:color="auto"/>
      </w:divBdr>
      <w:divsChild>
        <w:div w:id="736635209">
          <w:marLeft w:val="547"/>
          <w:marRight w:val="0"/>
          <w:marTop w:val="86"/>
          <w:marBottom w:val="0"/>
          <w:divBdr>
            <w:top w:val="none" w:sz="0" w:space="0" w:color="auto"/>
            <w:left w:val="none" w:sz="0" w:space="0" w:color="auto"/>
            <w:bottom w:val="none" w:sz="0" w:space="0" w:color="auto"/>
            <w:right w:val="none" w:sz="0" w:space="0" w:color="auto"/>
          </w:divBdr>
        </w:div>
        <w:div w:id="1699235492">
          <w:marLeft w:val="547"/>
          <w:marRight w:val="0"/>
          <w:marTop w:val="86"/>
          <w:marBottom w:val="0"/>
          <w:divBdr>
            <w:top w:val="none" w:sz="0" w:space="0" w:color="auto"/>
            <w:left w:val="none" w:sz="0" w:space="0" w:color="auto"/>
            <w:bottom w:val="none" w:sz="0" w:space="0" w:color="auto"/>
            <w:right w:val="none" w:sz="0" w:space="0" w:color="auto"/>
          </w:divBdr>
        </w:div>
        <w:div w:id="1918326309">
          <w:marLeft w:val="547"/>
          <w:marRight w:val="0"/>
          <w:marTop w:val="86"/>
          <w:marBottom w:val="0"/>
          <w:divBdr>
            <w:top w:val="none" w:sz="0" w:space="0" w:color="auto"/>
            <w:left w:val="none" w:sz="0" w:space="0" w:color="auto"/>
            <w:bottom w:val="none" w:sz="0" w:space="0" w:color="auto"/>
            <w:right w:val="none" w:sz="0" w:space="0" w:color="auto"/>
          </w:divBdr>
        </w:div>
      </w:divsChild>
    </w:div>
    <w:div w:id="365444817">
      <w:bodyDiv w:val="1"/>
      <w:marLeft w:val="0"/>
      <w:marRight w:val="0"/>
      <w:marTop w:val="0"/>
      <w:marBottom w:val="0"/>
      <w:divBdr>
        <w:top w:val="none" w:sz="0" w:space="0" w:color="auto"/>
        <w:left w:val="none" w:sz="0" w:space="0" w:color="auto"/>
        <w:bottom w:val="none" w:sz="0" w:space="0" w:color="auto"/>
        <w:right w:val="none" w:sz="0" w:space="0" w:color="auto"/>
      </w:divBdr>
      <w:divsChild>
        <w:div w:id="107313952">
          <w:marLeft w:val="547"/>
          <w:marRight w:val="0"/>
          <w:marTop w:val="86"/>
          <w:marBottom w:val="0"/>
          <w:divBdr>
            <w:top w:val="none" w:sz="0" w:space="0" w:color="auto"/>
            <w:left w:val="none" w:sz="0" w:space="0" w:color="auto"/>
            <w:bottom w:val="none" w:sz="0" w:space="0" w:color="auto"/>
            <w:right w:val="none" w:sz="0" w:space="0" w:color="auto"/>
          </w:divBdr>
        </w:div>
        <w:div w:id="635992642">
          <w:marLeft w:val="547"/>
          <w:marRight w:val="0"/>
          <w:marTop w:val="86"/>
          <w:marBottom w:val="0"/>
          <w:divBdr>
            <w:top w:val="none" w:sz="0" w:space="0" w:color="auto"/>
            <w:left w:val="none" w:sz="0" w:space="0" w:color="auto"/>
            <w:bottom w:val="none" w:sz="0" w:space="0" w:color="auto"/>
            <w:right w:val="none" w:sz="0" w:space="0" w:color="auto"/>
          </w:divBdr>
        </w:div>
        <w:div w:id="1893808586">
          <w:marLeft w:val="547"/>
          <w:marRight w:val="0"/>
          <w:marTop w:val="86"/>
          <w:marBottom w:val="0"/>
          <w:divBdr>
            <w:top w:val="none" w:sz="0" w:space="0" w:color="auto"/>
            <w:left w:val="none" w:sz="0" w:space="0" w:color="auto"/>
            <w:bottom w:val="none" w:sz="0" w:space="0" w:color="auto"/>
            <w:right w:val="none" w:sz="0" w:space="0" w:color="auto"/>
          </w:divBdr>
        </w:div>
        <w:div w:id="1971784544">
          <w:marLeft w:val="547"/>
          <w:marRight w:val="0"/>
          <w:marTop w:val="86"/>
          <w:marBottom w:val="0"/>
          <w:divBdr>
            <w:top w:val="none" w:sz="0" w:space="0" w:color="auto"/>
            <w:left w:val="none" w:sz="0" w:space="0" w:color="auto"/>
            <w:bottom w:val="none" w:sz="0" w:space="0" w:color="auto"/>
            <w:right w:val="none" w:sz="0" w:space="0" w:color="auto"/>
          </w:divBdr>
        </w:div>
      </w:divsChild>
    </w:div>
    <w:div w:id="486939937">
      <w:bodyDiv w:val="1"/>
      <w:marLeft w:val="0"/>
      <w:marRight w:val="0"/>
      <w:marTop w:val="0"/>
      <w:marBottom w:val="0"/>
      <w:divBdr>
        <w:top w:val="none" w:sz="0" w:space="0" w:color="auto"/>
        <w:left w:val="none" w:sz="0" w:space="0" w:color="auto"/>
        <w:bottom w:val="none" w:sz="0" w:space="0" w:color="auto"/>
        <w:right w:val="none" w:sz="0" w:space="0" w:color="auto"/>
      </w:divBdr>
      <w:divsChild>
        <w:div w:id="611597870">
          <w:marLeft w:val="547"/>
          <w:marRight w:val="0"/>
          <w:marTop w:val="106"/>
          <w:marBottom w:val="0"/>
          <w:divBdr>
            <w:top w:val="none" w:sz="0" w:space="0" w:color="auto"/>
            <w:left w:val="none" w:sz="0" w:space="0" w:color="auto"/>
            <w:bottom w:val="none" w:sz="0" w:space="0" w:color="auto"/>
            <w:right w:val="none" w:sz="0" w:space="0" w:color="auto"/>
          </w:divBdr>
        </w:div>
        <w:div w:id="1923367848">
          <w:marLeft w:val="547"/>
          <w:marRight w:val="0"/>
          <w:marTop w:val="106"/>
          <w:marBottom w:val="0"/>
          <w:divBdr>
            <w:top w:val="none" w:sz="0" w:space="0" w:color="auto"/>
            <w:left w:val="none" w:sz="0" w:space="0" w:color="auto"/>
            <w:bottom w:val="none" w:sz="0" w:space="0" w:color="auto"/>
            <w:right w:val="none" w:sz="0" w:space="0" w:color="auto"/>
          </w:divBdr>
        </w:div>
        <w:div w:id="2026590213">
          <w:marLeft w:val="547"/>
          <w:marRight w:val="0"/>
          <w:marTop w:val="106"/>
          <w:marBottom w:val="0"/>
          <w:divBdr>
            <w:top w:val="none" w:sz="0" w:space="0" w:color="auto"/>
            <w:left w:val="none" w:sz="0" w:space="0" w:color="auto"/>
            <w:bottom w:val="none" w:sz="0" w:space="0" w:color="auto"/>
            <w:right w:val="none" w:sz="0" w:space="0" w:color="auto"/>
          </w:divBdr>
        </w:div>
      </w:divsChild>
    </w:div>
    <w:div w:id="563151444">
      <w:bodyDiv w:val="1"/>
      <w:marLeft w:val="0"/>
      <w:marRight w:val="0"/>
      <w:marTop w:val="0"/>
      <w:marBottom w:val="0"/>
      <w:divBdr>
        <w:top w:val="none" w:sz="0" w:space="0" w:color="auto"/>
        <w:left w:val="none" w:sz="0" w:space="0" w:color="auto"/>
        <w:bottom w:val="none" w:sz="0" w:space="0" w:color="auto"/>
        <w:right w:val="none" w:sz="0" w:space="0" w:color="auto"/>
      </w:divBdr>
      <w:divsChild>
        <w:div w:id="17463429">
          <w:marLeft w:val="547"/>
          <w:marRight w:val="0"/>
          <w:marTop w:val="96"/>
          <w:marBottom w:val="0"/>
          <w:divBdr>
            <w:top w:val="none" w:sz="0" w:space="0" w:color="auto"/>
            <w:left w:val="none" w:sz="0" w:space="0" w:color="auto"/>
            <w:bottom w:val="none" w:sz="0" w:space="0" w:color="auto"/>
            <w:right w:val="none" w:sz="0" w:space="0" w:color="auto"/>
          </w:divBdr>
        </w:div>
        <w:div w:id="1365639524">
          <w:marLeft w:val="547"/>
          <w:marRight w:val="0"/>
          <w:marTop w:val="96"/>
          <w:marBottom w:val="0"/>
          <w:divBdr>
            <w:top w:val="none" w:sz="0" w:space="0" w:color="auto"/>
            <w:left w:val="none" w:sz="0" w:space="0" w:color="auto"/>
            <w:bottom w:val="none" w:sz="0" w:space="0" w:color="auto"/>
            <w:right w:val="none" w:sz="0" w:space="0" w:color="auto"/>
          </w:divBdr>
        </w:div>
        <w:div w:id="1630630139">
          <w:marLeft w:val="547"/>
          <w:marRight w:val="0"/>
          <w:marTop w:val="96"/>
          <w:marBottom w:val="0"/>
          <w:divBdr>
            <w:top w:val="none" w:sz="0" w:space="0" w:color="auto"/>
            <w:left w:val="none" w:sz="0" w:space="0" w:color="auto"/>
            <w:bottom w:val="none" w:sz="0" w:space="0" w:color="auto"/>
            <w:right w:val="none" w:sz="0" w:space="0" w:color="auto"/>
          </w:divBdr>
        </w:div>
      </w:divsChild>
    </w:div>
    <w:div w:id="652872668">
      <w:bodyDiv w:val="1"/>
      <w:marLeft w:val="0"/>
      <w:marRight w:val="0"/>
      <w:marTop w:val="0"/>
      <w:marBottom w:val="0"/>
      <w:divBdr>
        <w:top w:val="none" w:sz="0" w:space="0" w:color="auto"/>
        <w:left w:val="none" w:sz="0" w:space="0" w:color="auto"/>
        <w:bottom w:val="none" w:sz="0" w:space="0" w:color="auto"/>
        <w:right w:val="none" w:sz="0" w:space="0" w:color="auto"/>
      </w:divBdr>
      <w:divsChild>
        <w:div w:id="451291325">
          <w:marLeft w:val="547"/>
          <w:marRight w:val="0"/>
          <w:marTop w:val="77"/>
          <w:marBottom w:val="0"/>
          <w:divBdr>
            <w:top w:val="none" w:sz="0" w:space="0" w:color="auto"/>
            <w:left w:val="none" w:sz="0" w:space="0" w:color="auto"/>
            <w:bottom w:val="none" w:sz="0" w:space="0" w:color="auto"/>
            <w:right w:val="none" w:sz="0" w:space="0" w:color="auto"/>
          </w:divBdr>
        </w:div>
        <w:div w:id="679358450">
          <w:marLeft w:val="547"/>
          <w:marRight w:val="0"/>
          <w:marTop w:val="77"/>
          <w:marBottom w:val="0"/>
          <w:divBdr>
            <w:top w:val="none" w:sz="0" w:space="0" w:color="auto"/>
            <w:left w:val="none" w:sz="0" w:space="0" w:color="auto"/>
            <w:bottom w:val="none" w:sz="0" w:space="0" w:color="auto"/>
            <w:right w:val="none" w:sz="0" w:space="0" w:color="auto"/>
          </w:divBdr>
        </w:div>
        <w:div w:id="1751270099">
          <w:marLeft w:val="547"/>
          <w:marRight w:val="0"/>
          <w:marTop w:val="77"/>
          <w:marBottom w:val="0"/>
          <w:divBdr>
            <w:top w:val="none" w:sz="0" w:space="0" w:color="auto"/>
            <w:left w:val="none" w:sz="0" w:space="0" w:color="auto"/>
            <w:bottom w:val="none" w:sz="0" w:space="0" w:color="auto"/>
            <w:right w:val="none" w:sz="0" w:space="0" w:color="auto"/>
          </w:divBdr>
        </w:div>
        <w:div w:id="1758165448">
          <w:marLeft w:val="547"/>
          <w:marRight w:val="0"/>
          <w:marTop w:val="77"/>
          <w:marBottom w:val="0"/>
          <w:divBdr>
            <w:top w:val="none" w:sz="0" w:space="0" w:color="auto"/>
            <w:left w:val="none" w:sz="0" w:space="0" w:color="auto"/>
            <w:bottom w:val="none" w:sz="0" w:space="0" w:color="auto"/>
            <w:right w:val="none" w:sz="0" w:space="0" w:color="auto"/>
          </w:divBdr>
        </w:div>
        <w:div w:id="1776975763">
          <w:marLeft w:val="547"/>
          <w:marRight w:val="0"/>
          <w:marTop w:val="77"/>
          <w:marBottom w:val="0"/>
          <w:divBdr>
            <w:top w:val="none" w:sz="0" w:space="0" w:color="auto"/>
            <w:left w:val="none" w:sz="0" w:space="0" w:color="auto"/>
            <w:bottom w:val="none" w:sz="0" w:space="0" w:color="auto"/>
            <w:right w:val="none" w:sz="0" w:space="0" w:color="auto"/>
          </w:divBdr>
        </w:div>
      </w:divsChild>
    </w:div>
    <w:div w:id="836650160">
      <w:bodyDiv w:val="1"/>
      <w:marLeft w:val="0"/>
      <w:marRight w:val="0"/>
      <w:marTop w:val="0"/>
      <w:marBottom w:val="0"/>
      <w:divBdr>
        <w:top w:val="none" w:sz="0" w:space="0" w:color="auto"/>
        <w:left w:val="none" w:sz="0" w:space="0" w:color="auto"/>
        <w:bottom w:val="none" w:sz="0" w:space="0" w:color="auto"/>
        <w:right w:val="none" w:sz="0" w:space="0" w:color="auto"/>
      </w:divBdr>
      <w:divsChild>
        <w:div w:id="255527822">
          <w:marLeft w:val="547"/>
          <w:marRight w:val="0"/>
          <w:marTop w:val="86"/>
          <w:marBottom w:val="0"/>
          <w:divBdr>
            <w:top w:val="none" w:sz="0" w:space="0" w:color="auto"/>
            <w:left w:val="none" w:sz="0" w:space="0" w:color="auto"/>
            <w:bottom w:val="none" w:sz="0" w:space="0" w:color="auto"/>
            <w:right w:val="none" w:sz="0" w:space="0" w:color="auto"/>
          </w:divBdr>
        </w:div>
        <w:div w:id="907226455">
          <w:marLeft w:val="547"/>
          <w:marRight w:val="0"/>
          <w:marTop w:val="86"/>
          <w:marBottom w:val="0"/>
          <w:divBdr>
            <w:top w:val="none" w:sz="0" w:space="0" w:color="auto"/>
            <w:left w:val="none" w:sz="0" w:space="0" w:color="auto"/>
            <w:bottom w:val="none" w:sz="0" w:space="0" w:color="auto"/>
            <w:right w:val="none" w:sz="0" w:space="0" w:color="auto"/>
          </w:divBdr>
        </w:div>
        <w:div w:id="1335064325">
          <w:marLeft w:val="547"/>
          <w:marRight w:val="0"/>
          <w:marTop w:val="86"/>
          <w:marBottom w:val="0"/>
          <w:divBdr>
            <w:top w:val="none" w:sz="0" w:space="0" w:color="auto"/>
            <w:left w:val="none" w:sz="0" w:space="0" w:color="auto"/>
            <w:bottom w:val="none" w:sz="0" w:space="0" w:color="auto"/>
            <w:right w:val="none" w:sz="0" w:space="0" w:color="auto"/>
          </w:divBdr>
        </w:div>
        <w:div w:id="1783644575">
          <w:marLeft w:val="547"/>
          <w:marRight w:val="0"/>
          <w:marTop w:val="86"/>
          <w:marBottom w:val="0"/>
          <w:divBdr>
            <w:top w:val="none" w:sz="0" w:space="0" w:color="auto"/>
            <w:left w:val="none" w:sz="0" w:space="0" w:color="auto"/>
            <w:bottom w:val="none" w:sz="0" w:space="0" w:color="auto"/>
            <w:right w:val="none" w:sz="0" w:space="0" w:color="auto"/>
          </w:divBdr>
        </w:div>
      </w:divsChild>
    </w:div>
    <w:div w:id="899704888">
      <w:bodyDiv w:val="1"/>
      <w:marLeft w:val="0"/>
      <w:marRight w:val="0"/>
      <w:marTop w:val="0"/>
      <w:marBottom w:val="0"/>
      <w:divBdr>
        <w:top w:val="none" w:sz="0" w:space="0" w:color="auto"/>
        <w:left w:val="none" w:sz="0" w:space="0" w:color="auto"/>
        <w:bottom w:val="none" w:sz="0" w:space="0" w:color="auto"/>
        <w:right w:val="none" w:sz="0" w:space="0" w:color="auto"/>
      </w:divBdr>
      <w:divsChild>
        <w:div w:id="261571266">
          <w:marLeft w:val="547"/>
          <w:marRight w:val="0"/>
          <w:marTop w:val="86"/>
          <w:marBottom w:val="0"/>
          <w:divBdr>
            <w:top w:val="none" w:sz="0" w:space="0" w:color="auto"/>
            <w:left w:val="none" w:sz="0" w:space="0" w:color="auto"/>
            <w:bottom w:val="none" w:sz="0" w:space="0" w:color="auto"/>
            <w:right w:val="none" w:sz="0" w:space="0" w:color="auto"/>
          </w:divBdr>
        </w:div>
        <w:div w:id="514156138">
          <w:marLeft w:val="547"/>
          <w:marRight w:val="0"/>
          <w:marTop w:val="86"/>
          <w:marBottom w:val="0"/>
          <w:divBdr>
            <w:top w:val="none" w:sz="0" w:space="0" w:color="auto"/>
            <w:left w:val="none" w:sz="0" w:space="0" w:color="auto"/>
            <w:bottom w:val="none" w:sz="0" w:space="0" w:color="auto"/>
            <w:right w:val="none" w:sz="0" w:space="0" w:color="auto"/>
          </w:divBdr>
        </w:div>
        <w:div w:id="709495786">
          <w:marLeft w:val="547"/>
          <w:marRight w:val="0"/>
          <w:marTop w:val="86"/>
          <w:marBottom w:val="0"/>
          <w:divBdr>
            <w:top w:val="none" w:sz="0" w:space="0" w:color="auto"/>
            <w:left w:val="none" w:sz="0" w:space="0" w:color="auto"/>
            <w:bottom w:val="none" w:sz="0" w:space="0" w:color="auto"/>
            <w:right w:val="none" w:sz="0" w:space="0" w:color="auto"/>
          </w:divBdr>
        </w:div>
        <w:div w:id="714502009">
          <w:marLeft w:val="547"/>
          <w:marRight w:val="0"/>
          <w:marTop w:val="86"/>
          <w:marBottom w:val="0"/>
          <w:divBdr>
            <w:top w:val="none" w:sz="0" w:space="0" w:color="auto"/>
            <w:left w:val="none" w:sz="0" w:space="0" w:color="auto"/>
            <w:bottom w:val="none" w:sz="0" w:space="0" w:color="auto"/>
            <w:right w:val="none" w:sz="0" w:space="0" w:color="auto"/>
          </w:divBdr>
        </w:div>
      </w:divsChild>
    </w:div>
    <w:div w:id="951859266">
      <w:bodyDiv w:val="1"/>
      <w:marLeft w:val="0"/>
      <w:marRight w:val="0"/>
      <w:marTop w:val="0"/>
      <w:marBottom w:val="0"/>
      <w:divBdr>
        <w:top w:val="none" w:sz="0" w:space="0" w:color="auto"/>
        <w:left w:val="none" w:sz="0" w:space="0" w:color="auto"/>
        <w:bottom w:val="none" w:sz="0" w:space="0" w:color="auto"/>
        <w:right w:val="none" w:sz="0" w:space="0" w:color="auto"/>
      </w:divBdr>
      <w:divsChild>
        <w:div w:id="507908242">
          <w:marLeft w:val="547"/>
          <w:marRight w:val="0"/>
          <w:marTop w:val="86"/>
          <w:marBottom w:val="0"/>
          <w:divBdr>
            <w:top w:val="none" w:sz="0" w:space="0" w:color="auto"/>
            <w:left w:val="none" w:sz="0" w:space="0" w:color="auto"/>
            <w:bottom w:val="none" w:sz="0" w:space="0" w:color="auto"/>
            <w:right w:val="none" w:sz="0" w:space="0" w:color="auto"/>
          </w:divBdr>
        </w:div>
        <w:div w:id="613248549">
          <w:marLeft w:val="547"/>
          <w:marRight w:val="0"/>
          <w:marTop w:val="86"/>
          <w:marBottom w:val="0"/>
          <w:divBdr>
            <w:top w:val="none" w:sz="0" w:space="0" w:color="auto"/>
            <w:left w:val="none" w:sz="0" w:space="0" w:color="auto"/>
            <w:bottom w:val="none" w:sz="0" w:space="0" w:color="auto"/>
            <w:right w:val="none" w:sz="0" w:space="0" w:color="auto"/>
          </w:divBdr>
        </w:div>
        <w:div w:id="1921325458">
          <w:marLeft w:val="547"/>
          <w:marRight w:val="0"/>
          <w:marTop w:val="86"/>
          <w:marBottom w:val="0"/>
          <w:divBdr>
            <w:top w:val="none" w:sz="0" w:space="0" w:color="auto"/>
            <w:left w:val="none" w:sz="0" w:space="0" w:color="auto"/>
            <w:bottom w:val="none" w:sz="0" w:space="0" w:color="auto"/>
            <w:right w:val="none" w:sz="0" w:space="0" w:color="auto"/>
          </w:divBdr>
        </w:div>
        <w:div w:id="2067024191">
          <w:marLeft w:val="547"/>
          <w:marRight w:val="0"/>
          <w:marTop w:val="86"/>
          <w:marBottom w:val="0"/>
          <w:divBdr>
            <w:top w:val="none" w:sz="0" w:space="0" w:color="auto"/>
            <w:left w:val="none" w:sz="0" w:space="0" w:color="auto"/>
            <w:bottom w:val="none" w:sz="0" w:space="0" w:color="auto"/>
            <w:right w:val="none" w:sz="0" w:space="0" w:color="auto"/>
          </w:divBdr>
        </w:div>
      </w:divsChild>
    </w:div>
    <w:div w:id="954675601">
      <w:bodyDiv w:val="1"/>
      <w:marLeft w:val="0"/>
      <w:marRight w:val="0"/>
      <w:marTop w:val="0"/>
      <w:marBottom w:val="0"/>
      <w:divBdr>
        <w:top w:val="none" w:sz="0" w:space="0" w:color="auto"/>
        <w:left w:val="none" w:sz="0" w:space="0" w:color="auto"/>
        <w:bottom w:val="none" w:sz="0" w:space="0" w:color="auto"/>
        <w:right w:val="none" w:sz="0" w:space="0" w:color="auto"/>
      </w:divBdr>
      <w:divsChild>
        <w:div w:id="764497773">
          <w:marLeft w:val="547"/>
          <w:marRight w:val="0"/>
          <w:marTop w:val="96"/>
          <w:marBottom w:val="0"/>
          <w:divBdr>
            <w:top w:val="none" w:sz="0" w:space="0" w:color="auto"/>
            <w:left w:val="none" w:sz="0" w:space="0" w:color="auto"/>
            <w:bottom w:val="none" w:sz="0" w:space="0" w:color="auto"/>
            <w:right w:val="none" w:sz="0" w:space="0" w:color="auto"/>
          </w:divBdr>
        </w:div>
        <w:div w:id="780564301">
          <w:marLeft w:val="547"/>
          <w:marRight w:val="0"/>
          <w:marTop w:val="96"/>
          <w:marBottom w:val="0"/>
          <w:divBdr>
            <w:top w:val="none" w:sz="0" w:space="0" w:color="auto"/>
            <w:left w:val="none" w:sz="0" w:space="0" w:color="auto"/>
            <w:bottom w:val="none" w:sz="0" w:space="0" w:color="auto"/>
            <w:right w:val="none" w:sz="0" w:space="0" w:color="auto"/>
          </w:divBdr>
        </w:div>
        <w:div w:id="1023094939">
          <w:marLeft w:val="547"/>
          <w:marRight w:val="0"/>
          <w:marTop w:val="96"/>
          <w:marBottom w:val="0"/>
          <w:divBdr>
            <w:top w:val="none" w:sz="0" w:space="0" w:color="auto"/>
            <w:left w:val="none" w:sz="0" w:space="0" w:color="auto"/>
            <w:bottom w:val="none" w:sz="0" w:space="0" w:color="auto"/>
            <w:right w:val="none" w:sz="0" w:space="0" w:color="auto"/>
          </w:divBdr>
        </w:div>
        <w:div w:id="1763793501">
          <w:marLeft w:val="547"/>
          <w:marRight w:val="0"/>
          <w:marTop w:val="96"/>
          <w:marBottom w:val="0"/>
          <w:divBdr>
            <w:top w:val="none" w:sz="0" w:space="0" w:color="auto"/>
            <w:left w:val="none" w:sz="0" w:space="0" w:color="auto"/>
            <w:bottom w:val="none" w:sz="0" w:space="0" w:color="auto"/>
            <w:right w:val="none" w:sz="0" w:space="0" w:color="auto"/>
          </w:divBdr>
        </w:div>
      </w:divsChild>
    </w:div>
    <w:div w:id="983390454">
      <w:bodyDiv w:val="1"/>
      <w:marLeft w:val="0"/>
      <w:marRight w:val="0"/>
      <w:marTop w:val="0"/>
      <w:marBottom w:val="0"/>
      <w:divBdr>
        <w:top w:val="none" w:sz="0" w:space="0" w:color="auto"/>
        <w:left w:val="none" w:sz="0" w:space="0" w:color="auto"/>
        <w:bottom w:val="none" w:sz="0" w:space="0" w:color="auto"/>
        <w:right w:val="none" w:sz="0" w:space="0" w:color="auto"/>
      </w:divBdr>
      <w:divsChild>
        <w:div w:id="196312761">
          <w:marLeft w:val="547"/>
          <w:marRight w:val="0"/>
          <w:marTop w:val="72"/>
          <w:marBottom w:val="0"/>
          <w:divBdr>
            <w:top w:val="none" w:sz="0" w:space="0" w:color="auto"/>
            <w:left w:val="none" w:sz="0" w:space="0" w:color="auto"/>
            <w:bottom w:val="none" w:sz="0" w:space="0" w:color="auto"/>
            <w:right w:val="none" w:sz="0" w:space="0" w:color="auto"/>
          </w:divBdr>
        </w:div>
        <w:div w:id="530992534">
          <w:marLeft w:val="547"/>
          <w:marRight w:val="0"/>
          <w:marTop w:val="72"/>
          <w:marBottom w:val="0"/>
          <w:divBdr>
            <w:top w:val="none" w:sz="0" w:space="0" w:color="auto"/>
            <w:left w:val="none" w:sz="0" w:space="0" w:color="auto"/>
            <w:bottom w:val="none" w:sz="0" w:space="0" w:color="auto"/>
            <w:right w:val="none" w:sz="0" w:space="0" w:color="auto"/>
          </w:divBdr>
        </w:div>
        <w:div w:id="587932780">
          <w:marLeft w:val="547"/>
          <w:marRight w:val="0"/>
          <w:marTop w:val="72"/>
          <w:marBottom w:val="0"/>
          <w:divBdr>
            <w:top w:val="none" w:sz="0" w:space="0" w:color="auto"/>
            <w:left w:val="none" w:sz="0" w:space="0" w:color="auto"/>
            <w:bottom w:val="none" w:sz="0" w:space="0" w:color="auto"/>
            <w:right w:val="none" w:sz="0" w:space="0" w:color="auto"/>
          </w:divBdr>
        </w:div>
        <w:div w:id="668675490">
          <w:marLeft w:val="547"/>
          <w:marRight w:val="0"/>
          <w:marTop w:val="72"/>
          <w:marBottom w:val="0"/>
          <w:divBdr>
            <w:top w:val="none" w:sz="0" w:space="0" w:color="auto"/>
            <w:left w:val="none" w:sz="0" w:space="0" w:color="auto"/>
            <w:bottom w:val="none" w:sz="0" w:space="0" w:color="auto"/>
            <w:right w:val="none" w:sz="0" w:space="0" w:color="auto"/>
          </w:divBdr>
        </w:div>
        <w:div w:id="789666708">
          <w:marLeft w:val="547"/>
          <w:marRight w:val="0"/>
          <w:marTop w:val="72"/>
          <w:marBottom w:val="0"/>
          <w:divBdr>
            <w:top w:val="none" w:sz="0" w:space="0" w:color="auto"/>
            <w:left w:val="none" w:sz="0" w:space="0" w:color="auto"/>
            <w:bottom w:val="none" w:sz="0" w:space="0" w:color="auto"/>
            <w:right w:val="none" w:sz="0" w:space="0" w:color="auto"/>
          </w:divBdr>
        </w:div>
        <w:div w:id="871186100">
          <w:marLeft w:val="547"/>
          <w:marRight w:val="0"/>
          <w:marTop w:val="72"/>
          <w:marBottom w:val="0"/>
          <w:divBdr>
            <w:top w:val="none" w:sz="0" w:space="0" w:color="auto"/>
            <w:left w:val="none" w:sz="0" w:space="0" w:color="auto"/>
            <w:bottom w:val="none" w:sz="0" w:space="0" w:color="auto"/>
            <w:right w:val="none" w:sz="0" w:space="0" w:color="auto"/>
          </w:divBdr>
        </w:div>
        <w:div w:id="1331561700">
          <w:marLeft w:val="547"/>
          <w:marRight w:val="0"/>
          <w:marTop w:val="72"/>
          <w:marBottom w:val="0"/>
          <w:divBdr>
            <w:top w:val="none" w:sz="0" w:space="0" w:color="auto"/>
            <w:left w:val="none" w:sz="0" w:space="0" w:color="auto"/>
            <w:bottom w:val="none" w:sz="0" w:space="0" w:color="auto"/>
            <w:right w:val="none" w:sz="0" w:space="0" w:color="auto"/>
          </w:divBdr>
        </w:div>
        <w:div w:id="1741832271">
          <w:marLeft w:val="547"/>
          <w:marRight w:val="0"/>
          <w:marTop w:val="72"/>
          <w:marBottom w:val="0"/>
          <w:divBdr>
            <w:top w:val="none" w:sz="0" w:space="0" w:color="auto"/>
            <w:left w:val="none" w:sz="0" w:space="0" w:color="auto"/>
            <w:bottom w:val="none" w:sz="0" w:space="0" w:color="auto"/>
            <w:right w:val="none" w:sz="0" w:space="0" w:color="auto"/>
          </w:divBdr>
        </w:div>
      </w:divsChild>
    </w:div>
    <w:div w:id="1021976947">
      <w:bodyDiv w:val="1"/>
      <w:marLeft w:val="0"/>
      <w:marRight w:val="0"/>
      <w:marTop w:val="0"/>
      <w:marBottom w:val="0"/>
      <w:divBdr>
        <w:top w:val="none" w:sz="0" w:space="0" w:color="auto"/>
        <w:left w:val="none" w:sz="0" w:space="0" w:color="auto"/>
        <w:bottom w:val="none" w:sz="0" w:space="0" w:color="auto"/>
        <w:right w:val="none" w:sz="0" w:space="0" w:color="auto"/>
      </w:divBdr>
    </w:div>
    <w:div w:id="1094009069">
      <w:bodyDiv w:val="1"/>
      <w:marLeft w:val="0"/>
      <w:marRight w:val="0"/>
      <w:marTop w:val="0"/>
      <w:marBottom w:val="0"/>
      <w:divBdr>
        <w:top w:val="none" w:sz="0" w:space="0" w:color="auto"/>
        <w:left w:val="none" w:sz="0" w:space="0" w:color="auto"/>
        <w:bottom w:val="none" w:sz="0" w:space="0" w:color="auto"/>
        <w:right w:val="none" w:sz="0" w:space="0" w:color="auto"/>
      </w:divBdr>
      <w:divsChild>
        <w:div w:id="41514945">
          <w:marLeft w:val="547"/>
          <w:marRight w:val="0"/>
          <w:marTop w:val="86"/>
          <w:marBottom w:val="0"/>
          <w:divBdr>
            <w:top w:val="none" w:sz="0" w:space="0" w:color="auto"/>
            <w:left w:val="none" w:sz="0" w:space="0" w:color="auto"/>
            <w:bottom w:val="none" w:sz="0" w:space="0" w:color="auto"/>
            <w:right w:val="none" w:sz="0" w:space="0" w:color="auto"/>
          </w:divBdr>
        </w:div>
        <w:div w:id="372727427">
          <w:marLeft w:val="547"/>
          <w:marRight w:val="0"/>
          <w:marTop w:val="86"/>
          <w:marBottom w:val="0"/>
          <w:divBdr>
            <w:top w:val="none" w:sz="0" w:space="0" w:color="auto"/>
            <w:left w:val="none" w:sz="0" w:space="0" w:color="auto"/>
            <w:bottom w:val="none" w:sz="0" w:space="0" w:color="auto"/>
            <w:right w:val="none" w:sz="0" w:space="0" w:color="auto"/>
          </w:divBdr>
        </w:div>
        <w:div w:id="1685009148">
          <w:marLeft w:val="547"/>
          <w:marRight w:val="0"/>
          <w:marTop w:val="86"/>
          <w:marBottom w:val="0"/>
          <w:divBdr>
            <w:top w:val="none" w:sz="0" w:space="0" w:color="auto"/>
            <w:left w:val="none" w:sz="0" w:space="0" w:color="auto"/>
            <w:bottom w:val="none" w:sz="0" w:space="0" w:color="auto"/>
            <w:right w:val="none" w:sz="0" w:space="0" w:color="auto"/>
          </w:divBdr>
        </w:div>
        <w:div w:id="2046440502">
          <w:marLeft w:val="547"/>
          <w:marRight w:val="0"/>
          <w:marTop w:val="86"/>
          <w:marBottom w:val="0"/>
          <w:divBdr>
            <w:top w:val="none" w:sz="0" w:space="0" w:color="auto"/>
            <w:left w:val="none" w:sz="0" w:space="0" w:color="auto"/>
            <w:bottom w:val="none" w:sz="0" w:space="0" w:color="auto"/>
            <w:right w:val="none" w:sz="0" w:space="0" w:color="auto"/>
          </w:divBdr>
        </w:div>
      </w:divsChild>
    </w:div>
    <w:div w:id="1095859831">
      <w:bodyDiv w:val="1"/>
      <w:marLeft w:val="0"/>
      <w:marRight w:val="0"/>
      <w:marTop w:val="0"/>
      <w:marBottom w:val="0"/>
      <w:divBdr>
        <w:top w:val="none" w:sz="0" w:space="0" w:color="auto"/>
        <w:left w:val="none" w:sz="0" w:space="0" w:color="auto"/>
        <w:bottom w:val="none" w:sz="0" w:space="0" w:color="auto"/>
        <w:right w:val="none" w:sz="0" w:space="0" w:color="auto"/>
      </w:divBdr>
      <w:divsChild>
        <w:div w:id="1116868390">
          <w:marLeft w:val="547"/>
          <w:marRight w:val="0"/>
          <w:marTop w:val="82"/>
          <w:marBottom w:val="0"/>
          <w:divBdr>
            <w:top w:val="none" w:sz="0" w:space="0" w:color="auto"/>
            <w:left w:val="none" w:sz="0" w:space="0" w:color="auto"/>
            <w:bottom w:val="none" w:sz="0" w:space="0" w:color="auto"/>
            <w:right w:val="none" w:sz="0" w:space="0" w:color="auto"/>
          </w:divBdr>
        </w:div>
        <w:div w:id="1673751899">
          <w:marLeft w:val="547"/>
          <w:marRight w:val="0"/>
          <w:marTop w:val="82"/>
          <w:marBottom w:val="0"/>
          <w:divBdr>
            <w:top w:val="none" w:sz="0" w:space="0" w:color="auto"/>
            <w:left w:val="none" w:sz="0" w:space="0" w:color="auto"/>
            <w:bottom w:val="none" w:sz="0" w:space="0" w:color="auto"/>
            <w:right w:val="none" w:sz="0" w:space="0" w:color="auto"/>
          </w:divBdr>
        </w:div>
        <w:div w:id="1706826200">
          <w:marLeft w:val="547"/>
          <w:marRight w:val="0"/>
          <w:marTop w:val="82"/>
          <w:marBottom w:val="0"/>
          <w:divBdr>
            <w:top w:val="none" w:sz="0" w:space="0" w:color="auto"/>
            <w:left w:val="none" w:sz="0" w:space="0" w:color="auto"/>
            <w:bottom w:val="none" w:sz="0" w:space="0" w:color="auto"/>
            <w:right w:val="none" w:sz="0" w:space="0" w:color="auto"/>
          </w:divBdr>
        </w:div>
        <w:div w:id="1887568828">
          <w:marLeft w:val="547"/>
          <w:marRight w:val="0"/>
          <w:marTop w:val="82"/>
          <w:marBottom w:val="0"/>
          <w:divBdr>
            <w:top w:val="none" w:sz="0" w:space="0" w:color="auto"/>
            <w:left w:val="none" w:sz="0" w:space="0" w:color="auto"/>
            <w:bottom w:val="none" w:sz="0" w:space="0" w:color="auto"/>
            <w:right w:val="none" w:sz="0" w:space="0" w:color="auto"/>
          </w:divBdr>
        </w:div>
        <w:div w:id="2056193341">
          <w:marLeft w:val="547"/>
          <w:marRight w:val="0"/>
          <w:marTop w:val="82"/>
          <w:marBottom w:val="0"/>
          <w:divBdr>
            <w:top w:val="none" w:sz="0" w:space="0" w:color="auto"/>
            <w:left w:val="none" w:sz="0" w:space="0" w:color="auto"/>
            <w:bottom w:val="none" w:sz="0" w:space="0" w:color="auto"/>
            <w:right w:val="none" w:sz="0" w:space="0" w:color="auto"/>
          </w:divBdr>
        </w:div>
      </w:divsChild>
    </w:div>
    <w:div w:id="1110246153">
      <w:bodyDiv w:val="1"/>
      <w:marLeft w:val="0"/>
      <w:marRight w:val="0"/>
      <w:marTop w:val="0"/>
      <w:marBottom w:val="0"/>
      <w:divBdr>
        <w:top w:val="none" w:sz="0" w:space="0" w:color="auto"/>
        <w:left w:val="none" w:sz="0" w:space="0" w:color="auto"/>
        <w:bottom w:val="none" w:sz="0" w:space="0" w:color="auto"/>
        <w:right w:val="none" w:sz="0" w:space="0" w:color="auto"/>
      </w:divBdr>
      <w:divsChild>
        <w:div w:id="657147620">
          <w:marLeft w:val="547"/>
          <w:marRight w:val="0"/>
          <w:marTop w:val="96"/>
          <w:marBottom w:val="0"/>
          <w:divBdr>
            <w:top w:val="none" w:sz="0" w:space="0" w:color="auto"/>
            <w:left w:val="none" w:sz="0" w:space="0" w:color="auto"/>
            <w:bottom w:val="none" w:sz="0" w:space="0" w:color="auto"/>
            <w:right w:val="none" w:sz="0" w:space="0" w:color="auto"/>
          </w:divBdr>
        </w:div>
      </w:divsChild>
    </w:div>
    <w:div w:id="1128158648">
      <w:bodyDiv w:val="1"/>
      <w:marLeft w:val="0"/>
      <w:marRight w:val="0"/>
      <w:marTop w:val="0"/>
      <w:marBottom w:val="0"/>
      <w:divBdr>
        <w:top w:val="none" w:sz="0" w:space="0" w:color="auto"/>
        <w:left w:val="none" w:sz="0" w:space="0" w:color="auto"/>
        <w:bottom w:val="none" w:sz="0" w:space="0" w:color="auto"/>
        <w:right w:val="none" w:sz="0" w:space="0" w:color="auto"/>
      </w:divBdr>
      <w:divsChild>
        <w:div w:id="14038321">
          <w:marLeft w:val="1166"/>
          <w:marRight w:val="0"/>
          <w:marTop w:val="86"/>
          <w:marBottom w:val="0"/>
          <w:divBdr>
            <w:top w:val="none" w:sz="0" w:space="0" w:color="auto"/>
            <w:left w:val="none" w:sz="0" w:space="0" w:color="auto"/>
            <w:bottom w:val="none" w:sz="0" w:space="0" w:color="auto"/>
            <w:right w:val="none" w:sz="0" w:space="0" w:color="auto"/>
          </w:divBdr>
        </w:div>
        <w:div w:id="953361583">
          <w:marLeft w:val="547"/>
          <w:marRight w:val="0"/>
          <w:marTop w:val="96"/>
          <w:marBottom w:val="0"/>
          <w:divBdr>
            <w:top w:val="none" w:sz="0" w:space="0" w:color="auto"/>
            <w:left w:val="none" w:sz="0" w:space="0" w:color="auto"/>
            <w:bottom w:val="none" w:sz="0" w:space="0" w:color="auto"/>
            <w:right w:val="none" w:sz="0" w:space="0" w:color="auto"/>
          </w:divBdr>
        </w:div>
        <w:div w:id="1408186021">
          <w:marLeft w:val="1166"/>
          <w:marRight w:val="0"/>
          <w:marTop w:val="86"/>
          <w:marBottom w:val="0"/>
          <w:divBdr>
            <w:top w:val="none" w:sz="0" w:space="0" w:color="auto"/>
            <w:left w:val="none" w:sz="0" w:space="0" w:color="auto"/>
            <w:bottom w:val="none" w:sz="0" w:space="0" w:color="auto"/>
            <w:right w:val="none" w:sz="0" w:space="0" w:color="auto"/>
          </w:divBdr>
        </w:div>
        <w:div w:id="2074497543">
          <w:marLeft w:val="1166"/>
          <w:marRight w:val="0"/>
          <w:marTop w:val="86"/>
          <w:marBottom w:val="0"/>
          <w:divBdr>
            <w:top w:val="none" w:sz="0" w:space="0" w:color="auto"/>
            <w:left w:val="none" w:sz="0" w:space="0" w:color="auto"/>
            <w:bottom w:val="none" w:sz="0" w:space="0" w:color="auto"/>
            <w:right w:val="none" w:sz="0" w:space="0" w:color="auto"/>
          </w:divBdr>
        </w:div>
      </w:divsChild>
    </w:div>
    <w:div w:id="1230923930">
      <w:bodyDiv w:val="1"/>
      <w:marLeft w:val="0"/>
      <w:marRight w:val="0"/>
      <w:marTop w:val="0"/>
      <w:marBottom w:val="0"/>
      <w:divBdr>
        <w:top w:val="none" w:sz="0" w:space="0" w:color="auto"/>
        <w:left w:val="none" w:sz="0" w:space="0" w:color="auto"/>
        <w:bottom w:val="none" w:sz="0" w:space="0" w:color="auto"/>
        <w:right w:val="none" w:sz="0" w:space="0" w:color="auto"/>
      </w:divBdr>
      <w:divsChild>
        <w:div w:id="290480914">
          <w:marLeft w:val="547"/>
          <w:marRight w:val="0"/>
          <w:marTop w:val="96"/>
          <w:marBottom w:val="0"/>
          <w:divBdr>
            <w:top w:val="none" w:sz="0" w:space="0" w:color="auto"/>
            <w:left w:val="none" w:sz="0" w:space="0" w:color="auto"/>
            <w:bottom w:val="none" w:sz="0" w:space="0" w:color="auto"/>
            <w:right w:val="none" w:sz="0" w:space="0" w:color="auto"/>
          </w:divBdr>
        </w:div>
        <w:div w:id="430662520">
          <w:marLeft w:val="547"/>
          <w:marRight w:val="0"/>
          <w:marTop w:val="96"/>
          <w:marBottom w:val="0"/>
          <w:divBdr>
            <w:top w:val="none" w:sz="0" w:space="0" w:color="auto"/>
            <w:left w:val="none" w:sz="0" w:space="0" w:color="auto"/>
            <w:bottom w:val="none" w:sz="0" w:space="0" w:color="auto"/>
            <w:right w:val="none" w:sz="0" w:space="0" w:color="auto"/>
          </w:divBdr>
        </w:div>
        <w:div w:id="1014502617">
          <w:marLeft w:val="547"/>
          <w:marRight w:val="0"/>
          <w:marTop w:val="96"/>
          <w:marBottom w:val="0"/>
          <w:divBdr>
            <w:top w:val="none" w:sz="0" w:space="0" w:color="auto"/>
            <w:left w:val="none" w:sz="0" w:space="0" w:color="auto"/>
            <w:bottom w:val="none" w:sz="0" w:space="0" w:color="auto"/>
            <w:right w:val="none" w:sz="0" w:space="0" w:color="auto"/>
          </w:divBdr>
        </w:div>
        <w:div w:id="1105996758">
          <w:marLeft w:val="547"/>
          <w:marRight w:val="0"/>
          <w:marTop w:val="96"/>
          <w:marBottom w:val="0"/>
          <w:divBdr>
            <w:top w:val="none" w:sz="0" w:space="0" w:color="auto"/>
            <w:left w:val="none" w:sz="0" w:space="0" w:color="auto"/>
            <w:bottom w:val="none" w:sz="0" w:space="0" w:color="auto"/>
            <w:right w:val="none" w:sz="0" w:space="0" w:color="auto"/>
          </w:divBdr>
        </w:div>
      </w:divsChild>
    </w:div>
    <w:div w:id="1240869945">
      <w:bodyDiv w:val="1"/>
      <w:marLeft w:val="0"/>
      <w:marRight w:val="0"/>
      <w:marTop w:val="0"/>
      <w:marBottom w:val="0"/>
      <w:divBdr>
        <w:top w:val="none" w:sz="0" w:space="0" w:color="auto"/>
        <w:left w:val="none" w:sz="0" w:space="0" w:color="auto"/>
        <w:bottom w:val="none" w:sz="0" w:space="0" w:color="auto"/>
        <w:right w:val="none" w:sz="0" w:space="0" w:color="auto"/>
      </w:divBdr>
    </w:div>
    <w:div w:id="1351375200">
      <w:bodyDiv w:val="1"/>
      <w:marLeft w:val="0"/>
      <w:marRight w:val="0"/>
      <w:marTop w:val="0"/>
      <w:marBottom w:val="0"/>
      <w:divBdr>
        <w:top w:val="none" w:sz="0" w:space="0" w:color="auto"/>
        <w:left w:val="none" w:sz="0" w:space="0" w:color="auto"/>
        <w:bottom w:val="none" w:sz="0" w:space="0" w:color="auto"/>
        <w:right w:val="none" w:sz="0" w:space="0" w:color="auto"/>
      </w:divBdr>
      <w:divsChild>
        <w:div w:id="221185225">
          <w:marLeft w:val="547"/>
          <w:marRight w:val="0"/>
          <w:marTop w:val="77"/>
          <w:marBottom w:val="0"/>
          <w:divBdr>
            <w:top w:val="none" w:sz="0" w:space="0" w:color="auto"/>
            <w:left w:val="none" w:sz="0" w:space="0" w:color="auto"/>
            <w:bottom w:val="none" w:sz="0" w:space="0" w:color="auto"/>
            <w:right w:val="none" w:sz="0" w:space="0" w:color="auto"/>
          </w:divBdr>
        </w:div>
        <w:div w:id="673411689">
          <w:marLeft w:val="547"/>
          <w:marRight w:val="0"/>
          <w:marTop w:val="77"/>
          <w:marBottom w:val="0"/>
          <w:divBdr>
            <w:top w:val="none" w:sz="0" w:space="0" w:color="auto"/>
            <w:left w:val="none" w:sz="0" w:space="0" w:color="auto"/>
            <w:bottom w:val="none" w:sz="0" w:space="0" w:color="auto"/>
            <w:right w:val="none" w:sz="0" w:space="0" w:color="auto"/>
          </w:divBdr>
        </w:div>
        <w:div w:id="731926087">
          <w:marLeft w:val="547"/>
          <w:marRight w:val="0"/>
          <w:marTop w:val="77"/>
          <w:marBottom w:val="0"/>
          <w:divBdr>
            <w:top w:val="none" w:sz="0" w:space="0" w:color="auto"/>
            <w:left w:val="none" w:sz="0" w:space="0" w:color="auto"/>
            <w:bottom w:val="none" w:sz="0" w:space="0" w:color="auto"/>
            <w:right w:val="none" w:sz="0" w:space="0" w:color="auto"/>
          </w:divBdr>
        </w:div>
        <w:div w:id="762728826">
          <w:marLeft w:val="547"/>
          <w:marRight w:val="0"/>
          <w:marTop w:val="77"/>
          <w:marBottom w:val="0"/>
          <w:divBdr>
            <w:top w:val="none" w:sz="0" w:space="0" w:color="auto"/>
            <w:left w:val="none" w:sz="0" w:space="0" w:color="auto"/>
            <w:bottom w:val="none" w:sz="0" w:space="0" w:color="auto"/>
            <w:right w:val="none" w:sz="0" w:space="0" w:color="auto"/>
          </w:divBdr>
        </w:div>
        <w:div w:id="1121998368">
          <w:marLeft w:val="547"/>
          <w:marRight w:val="0"/>
          <w:marTop w:val="77"/>
          <w:marBottom w:val="0"/>
          <w:divBdr>
            <w:top w:val="none" w:sz="0" w:space="0" w:color="auto"/>
            <w:left w:val="none" w:sz="0" w:space="0" w:color="auto"/>
            <w:bottom w:val="none" w:sz="0" w:space="0" w:color="auto"/>
            <w:right w:val="none" w:sz="0" w:space="0" w:color="auto"/>
          </w:divBdr>
        </w:div>
        <w:div w:id="1512573652">
          <w:marLeft w:val="547"/>
          <w:marRight w:val="0"/>
          <w:marTop w:val="77"/>
          <w:marBottom w:val="0"/>
          <w:divBdr>
            <w:top w:val="none" w:sz="0" w:space="0" w:color="auto"/>
            <w:left w:val="none" w:sz="0" w:space="0" w:color="auto"/>
            <w:bottom w:val="none" w:sz="0" w:space="0" w:color="auto"/>
            <w:right w:val="none" w:sz="0" w:space="0" w:color="auto"/>
          </w:divBdr>
        </w:div>
        <w:div w:id="1800877398">
          <w:marLeft w:val="547"/>
          <w:marRight w:val="0"/>
          <w:marTop w:val="77"/>
          <w:marBottom w:val="0"/>
          <w:divBdr>
            <w:top w:val="none" w:sz="0" w:space="0" w:color="auto"/>
            <w:left w:val="none" w:sz="0" w:space="0" w:color="auto"/>
            <w:bottom w:val="none" w:sz="0" w:space="0" w:color="auto"/>
            <w:right w:val="none" w:sz="0" w:space="0" w:color="auto"/>
          </w:divBdr>
        </w:div>
      </w:divsChild>
    </w:div>
    <w:div w:id="1363214437">
      <w:bodyDiv w:val="1"/>
      <w:marLeft w:val="0"/>
      <w:marRight w:val="0"/>
      <w:marTop w:val="0"/>
      <w:marBottom w:val="0"/>
      <w:divBdr>
        <w:top w:val="none" w:sz="0" w:space="0" w:color="auto"/>
        <w:left w:val="none" w:sz="0" w:space="0" w:color="auto"/>
        <w:bottom w:val="none" w:sz="0" w:space="0" w:color="auto"/>
        <w:right w:val="none" w:sz="0" w:space="0" w:color="auto"/>
      </w:divBdr>
      <w:divsChild>
        <w:div w:id="1174227348">
          <w:marLeft w:val="0"/>
          <w:marRight w:val="0"/>
          <w:marTop w:val="0"/>
          <w:marBottom w:val="0"/>
          <w:divBdr>
            <w:top w:val="none" w:sz="0" w:space="0" w:color="auto"/>
            <w:left w:val="none" w:sz="0" w:space="0" w:color="auto"/>
            <w:bottom w:val="none" w:sz="0" w:space="0" w:color="auto"/>
            <w:right w:val="none" w:sz="0" w:space="0" w:color="auto"/>
          </w:divBdr>
          <w:divsChild>
            <w:div w:id="1971131101">
              <w:marLeft w:val="0"/>
              <w:marRight w:val="0"/>
              <w:marTop w:val="0"/>
              <w:marBottom w:val="0"/>
              <w:divBdr>
                <w:top w:val="none" w:sz="0" w:space="0" w:color="auto"/>
                <w:left w:val="none" w:sz="0" w:space="0" w:color="auto"/>
                <w:bottom w:val="none" w:sz="0" w:space="0" w:color="auto"/>
                <w:right w:val="none" w:sz="0" w:space="0" w:color="auto"/>
              </w:divBdr>
              <w:divsChild>
                <w:div w:id="489752373">
                  <w:marLeft w:val="0"/>
                  <w:marRight w:val="0"/>
                  <w:marTop w:val="0"/>
                  <w:marBottom w:val="0"/>
                  <w:divBdr>
                    <w:top w:val="none" w:sz="0" w:space="0" w:color="auto"/>
                    <w:left w:val="none" w:sz="0" w:space="0" w:color="auto"/>
                    <w:bottom w:val="none" w:sz="0" w:space="0" w:color="auto"/>
                    <w:right w:val="none" w:sz="0" w:space="0" w:color="auto"/>
                  </w:divBdr>
                  <w:divsChild>
                    <w:div w:id="21169463">
                      <w:marLeft w:val="0"/>
                      <w:marRight w:val="0"/>
                      <w:marTop w:val="0"/>
                      <w:marBottom w:val="0"/>
                      <w:divBdr>
                        <w:top w:val="none" w:sz="0" w:space="0" w:color="auto"/>
                        <w:left w:val="none" w:sz="0" w:space="0" w:color="auto"/>
                        <w:bottom w:val="none" w:sz="0" w:space="0" w:color="auto"/>
                        <w:right w:val="none" w:sz="0" w:space="0" w:color="auto"/>
                      </w:divBdr>
                      <w:divsChild>
                        <w:div w:id="2103406400">
                          <w:marLeft w:val="0"/>
                          <w:marRight w:val="-14400"/>
                          <w:marTop w:val="0"/>
                          <w:marBottom w:val="0"/>
                          <w:divBdr>
                            <w:top w:val="none" w:sz="0" w:space="0" w:color="auto"/>
                            <w:left w:val="none" w:sz="0" w:space="0" w:color="auto"/>
                            <w:bottom w:val="none" w:sz="0" w:space="0" w:color="auto"/>
                            <w:right w:val="none" w:sz="0" w:space="0" w:color="auto"/>
                          </w:divBdr>
                          <w:divsChild>
                            <w:div w:id="1726757712">
                              <w:marLeft w:val="0"/>
                              <w:marRight w:val="0"/>
                              <w:marTop w:val="0"/>
                              <w:marBottom w:val="0"/>
                              <w:divBdr>
                                <w:top w:val="none" w:sz="0" w:space="0" w:color="auto"/>
                                <w:left w:val="none" w:sz="0" w:space="0" w:color="auto"/>
                                <w:bottom w:val="none" w:sz="0" w:space="0" w:color="auto"/>
                                <w:right w:val="none" w:sz="0" w:space="0" w:color="auto"/>
                              </w:divBdr>
                              <w:divsChild>
                                <w:div w:id="1533807142">
                                  <w:marLeft w:val="0"/>
                                  <w:marRight w:val="0"/>
                                  <w:marTop w:val="0"/>
                                  <w:marBottom w:val="0"/>
                                  <w:divBdr>
                                    <w:top w:val="none" w:sz="0" w:space="0" w:color="auto"/>
                                    <w:left w:val="none" w:sz="0" w:space="0" w:color="auto"/>
                                    <w:bottom w:val="none" w:sz="0" w:space="0" w:color="auto"/>
                                    <w:right w:val="none" w:sz="0" w:space="0" w:color="auto"/>
                                  </w:divBdr>
                                  <w:divsChild>
                                    <w:div w:id="1138910988">
                                      <w:marLeft w:val="0"/>
                                      <w:marRight w:val="0"/>
                                      <w:marTop w:val="0"/>
                                      <w:marBottom w:val="240"/>
                                      <w:divBdr>
                                        <w:top w:val="none" w:sz="0" w:space="0" w:color="auto"/>
                                        <w:left w:val="none" w:sz="0" w:space="0" w:color="auto"/>
                                        <w:bottom w:val="none" w:sz="0" w:space="0" w:color="auto"/>
                                        <w:right w:val="none" w:sz="0" w:space="0" w:color="auto"/>
                                      </w:divBdr>
                                      <w:divsChild>
                                        <w:div w:id="1933973938">
                                          <w:marLeft w:val="0"/>
                                          <w:marRight w:val="0"/>
                                          <w:marTop w:val="0"/>
                                          <w:marBottom w:val="0"/>
                                          <w:divBdr>
                                            <w:top w:val="none" w:sz="0" w:space="0" w:color="auto"/>
                                            <w:left w:val="none" w:sz="0" w:space="0" w:color="auto"/>
                                            <w:bottom w:val="none" w:sz="0" w:space="0" w:color="auto"/>
                                            <w:right w:val="none" w:sz="0" w:space="0" w:color="auto"/>
                                          </w:divBdr>
                                          <w:divsChild>
                                            <w:div w:id="815269081">
                                              <w:marLeft w:val="0"/>
                                              <w:marRight w:val="0"/>
                                              <w:marTop w:val="0"/>
                                              <w:marBottom w:val="0"/>
                                              <w:divBdr>
                                                <w:top w:val="none" w:sz="0" w:space="0" w:color="auto"/>
                                                <w:left w:val="none" w:sz="0" w:space="0" w:color="auto"/>
                                                <w:bottom w:val="none" w:sz="0" w:space="0" w:color="auto"/>
                                                <w:right w:val="none" w:sz="0" w:space="0" w:color="auto"/>
                                              </w:divBdr>
                                              <w:divsChild>
                                                <w:div w:id="390999708">
                                                  <w:marLeft w:val="0"/>
                                                  <w:marRight w:val="0"/>
                                                  <w:marTop w:val="0"/>
                                                  <w:marBottom w:val="0"/>
                                                  <w:divBdr>
                                                    <w:top w:val="none" w:sz="0" w:space="0" w:color="auto"/>
                                                    <w:left w:val="none" w:sz="0" w:space="0" w:color="auto"/>
                                                    <w:bottom w:val="none" w:sz="0" w:space="0" w:color="auto"/>
                                                    <w:right w:val="none" w:sz="0" w:space="0" w:color="auto"/>
                                                  </w:divBdr>
                                                  <w:divsChild>
                                                    <w:div w:id="1690722074">
                                                      <w:marLeft w:val="0"/>
                                                      <w:marRight w:val="0"/>
                                                      <w:marTop w:val="0"/>
                                                      <w:marBottom w:val="0"/>
                                                      <w:divBdr>
                                                        <w:top w:val="none" w:sz="0" w:space="0" w:color="auto"/>
                                                        <w:left w:val="none" w:sz="0" w:space="0" w:color="auto"/>
                                                        <w:bottom w:val="none" w:sz="0" w:space="0" w:color="auto"/>
                                                        <w:right w:val="none" w:sz="0" w:space="0" w:color="auto"/>
                                                      </w:divBdr>
                                                      <w:divsChild>
                                                        <w:div w:id="2140415235">
                                                          <w:marLeft w:val="0"/>
                                                          <w:marRight w:val="0"/>
                                                          <w:marTop w:val="0"/>
                                                          <w:marBottom w:val="0"/>
                                                          <w:divBdr>
                                                            <w:top w:val="none" w:sz="0" w:space="0" w:color="auto"/>
                                                            <w:left w:val="none" w:sz="0" w:space="0" w:color="auto"/>
                                                            <w:bottom w:val="none" w:sz="0" w:space="0" w:color="auto"/>
                                                            <w:right w:val="none" w:sz="0" w:space="0" w:color="auto"/>
                                                          </w:divBdr>
                                                          <w:divsChild>
                                                            <w:div w:id="17089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265139">
      <w:bodyDiv w:val="1"/>
      <w:marLeft w:val="0"/>
      <w:marRight w:val="0"/>
      <w:marTop w:val="0"/>
      <w:marBottom w:val="0"/>
      <w:divBdr>
        <w:top w:val="none" w:sz="0" w:space="0" w:color="auto"/>
        <w:left w:val="none" w:sz="0" w:space="0" w:color="auto"/>
        <w:bottom w:val="none" w:sz="0" w:space="0" w:color="auto"/>
        <w:right w:val="none" w:sz="0" w:space="0" w:color="auto"/>
      </w:divBdr>
      <w:divsChild>
        <w:div w:id="657226830">
          <w:marLeft w:val="547"/>
          <w:marRight w:val="0"/>
          <w:marTop w:val="91"/>
          <w:marBottom w:val="0"/>
          <w:divBdr>
            <w:top w:val="none" w:sz="0" w:space="0" w:color="auto"/>
            <w:left w:val="none" w:sz="0" w:space="0" w:color="auto"/>
            <w:bottom w:val="none" w:sz="0" w:space="0" w:color="auto"/>
            <w:right w:val="none" w:sz="0" w:space="0" w:color="auto"/>
          </w:divBdr>
        </w:div>
        <w:div w:id="707032248">
          <w:marLeft w:val="547"/>
          <w:marRight w:val="0"/>
          <w:marTop w:val="91"/>
          <w:marBottom w:val="0"/>
          <w:divBdr>
            <w:top w:val="none" w:sz="0" w:space="0" w:color="auto"/>
            <w:left w:val="none" w:sz="0" w:space="0" w:color="auto"/>
            <w:bottom w:val="none" w:sz="0" w:space="0" w:color="auto"/>
            <w:right w:val="none" w:sz="0" w:space="0" w:color="auto"/>
          </w:divBdr>
        </w:div>
        <w:div w:id="1649434563">
          <w:marLeft w:val="547"/>
          <w:marRight w:val="0"/>
          <w:marTop w:val="91"/>
          <w:marBottom w:val="0"/>
          <w:divBdr>
            <w:top w:val="none" w:sz="0" w:space="0" w:color="auto"/>
            <w:left w:val="none" w:sz="0" w:space="0" w:color="auto"/>
            <w:bottom w:val="none" w:sz="0" w:space="0" w:color="auto"/>
            <w:right w:val="none" w:sz="0" w:space="0" w:color="auto"/>
          </w:divBdr>
        </w:div>
        <w:div w:id="1797521452">
          <w:marLeft w:val="547"/>
          <w:marRight w:val="0"/>
          <w:marTop w:val="91"/>
          <w:marBottom w:val="0"/>
          <w:divBdr>
            <w:top w:val="none" w:sz="0" w:space="0" w:color="auto"/>
            <w:left w:val="none" w:sz="0" w:space="0" w:color="auto"/>
            <w:bottom w:val="none" w:sz="0" w:space="0" w:color="auto"/>
            <w:right w:val="none" w:sz="0" w:space="0" w:color="auto"/>
          </w:divBdr>
        </w:div>
      </w:divsChild>
    </w:div>
    <w:div w:id="1641770124">
      <w:bodyDiv w:val="1"/>
      <w:marLeft w:val="0"/>
      <w:marRight w:val="0"/>
      <w:marTop w:val="0"/>
      <w:marBottom w:val="0"/>
      <w:divBdr>
        <w:top w:val="none" w:sz="0" w:space="0" w:color="auto"/>
        <w:left w:val="none" w:sz="0" w:space="0" w:color="auto"/>
        <w:bottom w:val="none" w:sz="0" w:space="0" w:color="auto"/>
        <w:right w:val="none" w:sz="0" w:space="0" w:color="auto"/>
      </w:divBdr>
    </w:div>
    <w:div w:id="1650746148">
      <w:bodyDiv w:val="1"/>
      <w:marLeft w:val="0"/>
      <w:marRight w:val="0"/>
      <w:marTop w:val="0"/>
      <w:marBottom w:val="0"/>
      <w:divBdr>
        <w:top w:val="none" w:sz="0" w:space="0" w:color="auto"/>
        <w:left w:val="none" w:sz="0" w:space="0" w:color="auto"/>
        <w:bottom w:val="none" w:sz="0" w:space="0" w:color="auto"/>
        <w:right w:val="none" w:sz="0" w:space="0" w:color="auto"/>
      </w:divBdr>
      <w:divsChild>
        <w:div w:id="280303040">
          <w:marLeft w:val="547"/>
          <w:marRight w:val="0"/>
          <w:marTop w:val="77"/>
          <w:marBottom w:val="0"/>
          <w:divBdr>
            <w:top w:val="none" w:sz="0" w:space="0" w:color="auto"/>
            <w:left w:val="none" w:sz="0" w:space="0" w:color="auto"/>
            <w:bottom w:val="none" w:sz="0" w:space="0" w:color="auto"/>
            <w:right w:val="none" w:sz="0" w:space="0" w:color="auto"/>
          </w:divBdr>
        </w:div>
        <w:div w:id="605969634">
          <w:marLeft w:val="547"/>
          <w:marRight w:val="0"/>
          <w:marTop w:val="77"/>
          <w:marBottom w:val="0"/>
          <w:divBdr>
            <w:top w:val="none" w:sz="0" w:space="0" w:color="auto"/>
            <w:left w:val="none" w:sz="0" w:space="0" w:color="auto"/>
            <w:bottom w:val="none" w:sz="0" w:space="0" w:color="auto"/>
            <w:right w:val="none" w:sz="0" w:space="0" w:color="auto"/>
          </w:divBdr>
        </w:div>
        <w:div w:id="625237403">
          <w:marLeft w:val="547"/>
          <w:marRight w:val="0"/>
          <w:marTop w:val="77"/>
          <w:marBottom w:val="0"/>
          <w:divBdr>
            <w:top w:val="none" w:sz="0" w:space="0" w:color="auto"/>
            <w:left w:val="none" w:sz="0" w:space="0" w:color="auto"/>
            <w:bottom w:val="none" w:sz="0" w:space="0" w:color="auto"/>
            <w:right w:val="none" w:sz="0" w:space="0" w:color="auto"/>
          </w:divBdr>
        </w:div>
        <w:div w:id="1408376800">
          <w:marLeft w:val="547"/>
          <w:marRight w:val="0"/>
          <w:marTop w:val="77"/>
          <w:marBottom w:val="0"/>
          <w:divBdr>
            <w:top w:val="none" w:sz="0" w:space="0" w:color="auto"/>
            <w:left w:val="none" w:sz="0" w:space="0" w:color="auto"/>
            <w:bottom w:val="none" w:sz="0" w:space="0" w:color="auto"/>
            <w:right w:val="none" w:sz="0" w:space="0" w:color="auto"/>
          </w:divBdr>
        </w:div>
        <w:div w:id="1544098492">
          <w:marLeft w:val="547"/>
          <w:marRight w:val="0"/>
          <w:marTop w:val="77"/>
          <w:marBottom w:val="0"/>
          <w:divBdr>
            <w:top w:val="none" w:sz="0" w:space="0" w:color="auto"/>
            <w:left w:val="none" w:sz="0" w:space="0" w:color="auto"/>
            <w:bottom w:val="none" w:sz="0" w:space="0" w:color="auto"/>
            <w:right w:val="none" w:sz="0" w:space="0" w:color="auto"/>
          </w:divBdr>
        </w:div>
        <w:div w:id="2092576999">
          <w:marLeft w:val="547"/>
          <w:marRight w:val="0"/>
          <w:marTop w:val="77"/>
          <w:marBottom w:val="0"/>
          <w:divBdr>
            <w:top w:val="none" w:sz="0" w:space="0" w:color="auto"/>
            <w:left w:val="none" w:sz="0" w:space="0" w:color="auto"/>
            <w:bottom w:val="none" w:sz="0" w:space="0" w:color="auto"/>
            <w:right w:val="none" w:sz="0" w:space="0" w:color="auto"/>
          </w:divBdr>
        </w:div>
      </w:divsChild>
    </w:div>
    <w:div w:id="1693608476">
      <w:bodyDiv w:val="1"/>
      <w:marLeft w:val="0"/>
      <w:marRight w:val="0"/>
      <w:marTop w:val="0"/>
      <w:marBottom w:val="0"/>
      <w:divBdr>
        <w:top w:val="none" w:sz="0" w:space="0" w:color="auto"/>
        <w:left w:val="none" w:sz="0" w:space="0" w:color="auto"/>
        <w:bottom w:val="none" w:sz="0" w:space="0" w:color="auto"/>
        <w:right w:val="none" w:sz="0" w:space="0" w:color="auto"/>
      </w:divBdr>
      <w:divsChild>
        <w:div w:id="815486237">
          <w:marLeft w:val="547"/>
          <w:marRight w:val="0"/>
          <w:marTop w:val="115"/>
          <w:marBottom w:val="0"/>
          <w:divBdr>
            <w:top w:val="none" w:sz="0" w:space="0" w:color="auto"/>
            <w:left w:val="none" w:sz="0" w:space="0" w:color="auto"/>
            <w:bottom w:val="none" w:sz="0" w:space="0" w:color="auto"/>
            <w:right w:val="none" w:sz="0" w:space="0" w:color="auto"/>
          </w:divBdr>
        </w:div>
        <w:div w:id="1913617108">
          <w:marLeft w:val="547"/>
          <w:marRight w:val="0"/>
          <w:marTop w:val="115"/>
          <w:marBottom w:val="0"/>
          <w:divBdr>
            <w:top w:val="none" w:sz="0" w:space="0" w:color="auto"/>
            <w:left w:val="none" w:sz="0" w:space="0" w:color="auto"/>
            <w:bottom w:val="none" w:sz="0" w:space="0" w:color="auto"/>
            <w:right w:val="none" w:sz="0" w:space="0" w:color="auto"/>
          </w:divBdr>
        </w:div>
      </w:divsChild>
    </w:div>
    <w:div w:id="1693914464">
      <w:bodyDiv w:val="1"/>
      <w:marLeft w:val="0"/>
      <w:marRight w:val="0"/>
      <w:marTop w:val="0"/>
      <w:marBottom w:val="0"/>
      <w:divBdr>
        <w:top w:val="none" w:sz="0" w:space="0" w:color="auto"/>
        <w:left w:val="none" w:sz="0" w:space="0" w:color="auto"/>
        <w:bottom w:val="none" w:sz="0" w:space="0" w:color="auto"/>
        <w:right w:val="none" w:sz="0" w:space="0" w:color="auto"/>
      </w:divBdr>
      <w:divsChild>
        <w:div w:id="962855408">
          <w:marLeft w:val="547"/>
          <w:marRight w:val="0"/>
          <w:marTop w:val="96"/>
          <w:marBottom w:val="0"/>
          <w:divBdr>
            <w:top w:val="none" w:sz="0" w:space="0" w:color="auto"/>
            <w:left w:val="none" w:sz="0" w:space="0" w:color="auto"/>
            <w:bottom w:val="none" w:sz="0" w:space="0" w:color="auto"/>
            <w:right w:val="none" w:sz="0" w:space="0" w:color="auto"/>
          </w:divBdr>
        </w:div>
        <w:div w:id="1120756828">
          <w:marLeft w:val="547"/>
          <w:marRight w:val="0"/>
          <w:marTop w:val="96"/>
          <w:marBottom w:val="0"/>
          <w:divBdr>
            <w:top w:val="none" w:sz="0" w:space="0" w:color="auto"/>
            <w:left w:val="none" w:sz="0" w:space="0" w:color="auto"/>
            <w:bottom w:val="none" w:sz="0" w:space="0" w:color="auto"/>
            <w:right w:val="none" w:sz="0" w:space="0" w:color="auto"/>
          </w:divBdr>
        </w:div>
        <w:div w:id="1172911847">
          <w:marLeft w:val="547"/>
          <w:marRight w:val="0"/>
          <w:marTop w:val="96"/>
          <w:marBottom w:val="0"/>
          <w:divBdr>
            <w:top w:val="none" w:sz="0" w:space="0" w:color="auto"/>
            <w:left w:val="none" w:sz="0" w:space="0" w:color="auto"/>
            <w:bottom w:val="none" w:sz="0" w:space="0" w:color="auto"/>
            <w:right w:val="none" w:sz="0" w:space="0" w:color="auto"/>
          </w:divBdr>
        </w:div>
        <w:div w:id="1477452076">
          <w:marLeft w:val="547"/>
          <w:marRight w:val="0"/>
          <w:marTop w:val="96"/>
          <w:marBottom w:val="0"/>
          <w:divBdr>
            <w:top w:val="none" w:sz="0" w:space="0" w:color="auto"/>
            <w:left w:val="none" w:sz="0" w:space="0" w:color="auto"/>
            <w:bottom w:val="none" w:sz="0" w:space="0" w:color="auto"/>
            <w:right w:val="none" w:sz="0" w:space="0" w:color="auto"/>
          </w:divBdr>
        </w:div>
        <w:div w:id="1750035385">
          <w:marLeft w:val="547"/>
          <w:marRight w:val="0"/>
          <w:marTop w:val="96"/>
          <w:marBottom w:val="0"/>
          <w:divBdr>
            <w:top w:val="none" w:sz="0" w:space="0" w:color="auto"/>
            <w:left w:val="none" w:sz="0" w:space="0" w:color="auto"/>
            <w:bottom w:val="none" w:sz="0" w:space="0" w:color="auto"/>
            <w:right w:val="none" w:sz="0" w:space="0" w:color="auto"/>
          </w:divBdr>
        </w:div>
      </w:divsChild>
    </w:div>
    <w:div w:id="1813792443">
      <w:bodyDiv w:val="1"/>
      <w:marLeft w:val="0"/>
      <w:marRight w:val="0"/>
      <w:marTop w:val="0"/>
      <w:marBottom w:val="0"/>
      <w:divBdr>
        <w:top w:val="none" w:sz="0" w:space="0" w:color="auto"/>
        <w:left w:val="none" w:sz="0" w:space="0" w:color="auto"/>
        <w:bottom w:val="none" w:sz="0" w:space="0" w:color="auto"/>
        <w:right w:val="none" w:sz="0" w:space="0" w:color="auto"/>
      </w:divBdr>
      <w:divsChild>
        <w:div w:id="824274274">
          <w:marLeft w:val="360"/>
          <w:marRight w:val="0"/>
          <w:marTop w:val="96"/>
          <w:marBottom w:val="120"/>
          <w:divBdr>
            <w:top w:val="none" w:sz="0" w:space="0" w:color="auto"/>
            <w:left w:val="none" w:sz="0" w:space="0" w:color="auto"/>
            <w:bottom w:val="none" w:sz="0" w:space="0" w:color="auto"/>
            <w:right w:val="none" w:sz="0" w:space="0" w:color="auto"/>
          </w:divBdr>
        </w:div>
      </w:divsChild>
    </w:div>
    <w:div w:id="1896426907">
      <w:bodyDiv w:val="1"/>
      <w:marLeft w:val="0"/>
      <w:marRight w:val="0"/>
      <w:marTop w:val="0"/>
      <w:marBottom w:val="0"/>
      <w:divBdr>
        <w:top w:val="none" w:sz="0" w:space="0" w:color="auto"/>
        <w:left w:val="none" w:sz="0" w:space="0" w:color="auto"/>
        <w:bottom w:val="none" w:sz="0" w:space="0" w:color="auto"/>
        <w:right w:val="none" w:sz="0" w:space="0" w:color="auto"/>
      </w:divBdr>
      <w:divsChild>
        <w:div w:id="147602143">
          <w:marLeft w:val="547"/>
          <w:marRight w:val="0"/>
          <w:marTop w:val="86"/>
          <w:marBottom w:val="0"/>
          <w:divBdr>
            <w:top w:val="none" w:sz="0" w:space="0" w:color="auto"/>
            <w:left w:val="none" w:sz="0" w:space="0" w:color="auto"/>
            <w:bottom w:val="none" w:sz="0" w:space="0" w:color="auto"/>
            <w:right w:val="none" w:sz="0" w:space="0" w:color="auto"/>
          </w:divBdr>
        </w:div>
        <w:div w:id="502743847">
          <w:marLeft w:val="547"/>
          <w:marRight w:val="0"/>
          <w:marTop w:val="86"/>
          <w:marBottom w:val="0"/>
          <w:divBdr>
            <w:top w:val="none" w:sz="0" w:space="0" w:color="auto"/>
            <w:left w:val="none" w:sz="0" w:space="0" w:color="auto"/>
            <w:bottom w:val="none" w:sz="0" w:space="0" w:color="auto"/>
            <w:right w:val="none" w:sz="0" w:space="0" w:color="auto"/>
          </w:divBdr>
        </w:div>
        <w:div w:id="924145664">
          <w:marLeft w:val="547"/>
          <w:marRight w:val="0"/>
          <w:marTop w:val="86"/>
          <w:marBottom w:val="0"/>
          <w:divBdr>
            <w:top w:val="none" w:sz="0" w:space="0" w:color="auto"/>
            <w:left w:val="none" w:sz="0" w:space="0" w:color="auto"/>
            <w:bottom w:val="none" w:sz="0" w:space="0" w:color="auto"/>
            <w:right w:val="none" w:sz="0" w:space="0" w:color="auto"/>
          </w:divBdr>
        </w:div>
        <w:div w:id="1021514586">
          <w:marLeft w:val="547"/>
          <w:marRight w:val="0"/>
          <w:marTop w:val="86"/>
          <w:marBottom w:val="0"/>
          <w:divBdr>
            <w:top w:val="none" w:sz="0" w:space="0" w:color="auto"/>
            <w:left w:val="none" w:sz="0" w:space="0" w:color="auto"/>
            <w:bottom w:val="none" w:sz="0" w:space="0" w:color="auto"/>
            <w:right w:val="none" w:sz="0" w:space="0" w:color="auto"/>
          </w:divBdr>
        </w:div>
        <w:div w:id="1168977631">
          <w:marLeft w:val="547"/>
          <w:marRight w:val="0"/>
          <w:marTop w:val="86"/>
          <w:marBottom w:val="0"/>
          <w:divBdr>
            <w:top w:val="none" w:sz="0" w:space="0" w:color="auto"/>
            <w:left w:val="none" w:sz="0" w:space="0" w:color="auto"/>
            <w:bottom w:val="none" w:sz="0" w:space="0" w:color="auto"/>
            <w:right w:val="none" w:sz="0" w:space="0" w:color="auto"/>
          </w:divBdr>
        </w:div>
      </w:divsChild>
    </w:div>
    <w:div w:id="2025478492">
      <w:bodyDiv w:val="1"/>
      <w:marLeft w:val="0"/>
      <w:marRight w:val="0"/>
      <w:marTop w:val="0"/>
      <w:marBottom w:val="0"/>
      <w:divBdr>
        <w:top w:val="none" w:sz="0" w:space="0" w:color="auto"/>
        <w:left w:val="none" w:sz="0" w:space="0" w:color="auto"/>
        <w:bottom w:val="none" w:sz="0" w:space="0" w:color="auto"/>
        <w:right w:val="none" w:sz="0" w:space="0" w:color="auto"/>
      </w:divBdr>
      <w:divsChild>
        <w:div w:id="916010830">
          <w:marLeft w:val="547"/>
          <w:marRight w:val="0"/>
          <w:marTop w:val="96"/>
          <w:marBottom w:val="0"/>
          <w:divBdr>
            <w:top w:val="none" w:sz="0" w:space="0" w:color="auto"/>
            <w:left w:val="none" w:sz="0" w:space="0" w:color="auto"/>
            <w:bottom w:val="none" w:sz="0" w:space="0" w:color="auto"/>
            <w:right w:val="none" w:sz="0" w:space="0" w:color="auto"/>
          </w:divBdr>
        </w:div>
        <w:div w:id="1425226395">
          <w:marLeft w:val="547"/>
          <w:marRight w:val="0"/>
          <w:marTop w:val="96"/>
          <w:marBottom w:val="0"/>
          <w:divBdr>
            <w:top w:val="none" w:sz="0" w:space="0" w:color="auto"/>
            <w:left w:val="none" w:sz="0" w:space="0" w:color="auto"/>
            <w:bottom w:val="none" w:sz="0" w:space="0" w:color="auto"/>
            <w:right w:val="none" w:sz="0" w:space="0" w:color="auto"/>
          </w:divBdr>
        </w:div>
        <w:div w:id="1487284907">
          <w:marLeft w:val="547"/>
          <w:marRight w:val="0"/>
          <w:marTop w:val="96"/>
          <w:marBottom w:val="0"/>
          <w:divBdr>
            <w:top w:val="none" w:sz="0" w:space="0" w:color="auto"/>
            <w:left w:val="none" w:sz="0" w:space="0" w:color="auto"/>
            <w:bottom w:val="none" w:sz="0" w:space="0" w:color="auto"/>
            <w:right w:val="none" w:sz="0" w:space="0" w:color="auto"/>
          </w:divBdr>
        </w:div>
        <w:div w:id="1660228251">
          <w:marLeft w:val="547"/>
          <w:marRight w:val="0"/>
          <w:marTop w:val="96"/>
          <w:marBottom w:val="0"/>
          <w:divBdr>
            <w:top w:val="none" w:sz="0" w:space="0" w:color="auto"/>
            <w:left w:val="none" w:sz="0" w:space="0" w:color="auto"/>
            <w:bottom w:val="none" w:sz="0" w:space="0" w:color="auto"/>
            <w:right w:val="none" w:sz="0" w:space="0" w:color="auto"/>
          </w:divBdr>
        </w:div>
        <w:div w:id="1732188730">
          <w:marLeft w:val="547"/>
          <w:marRight w:val="0"/>
          <w:marTop w:val="96"/>
          <w:marBottom w:val="0"/>
          <w:divBdr>
            <w:top w:val="none" w:sz="0" w:space="0" w:color="auto"/>
            <w:left w:val="none" w:sz="0" w:space="0" w:color="auto"/>
            <w:bottom w:val="none" w:sz="0" w:space="0" w:color="auto"/>
            <w:right w:val="none" w:sz="0" w:space="0" w:color="auto"/>
          </w:divBdr>
        </w:div>
      </w:divsChild>
    </w:div>
    <w:div w:id="2059863353">
      <w:bodyDiv w:val="1"/>
      <w:marLeft w:val="0"/>
      <w:marRight w:val="0"/>
      <w:marTop w:val="0"/>
      <w:marBottom w:val="0"/>
      <w:divBdr>
        <w:top w:val="none" w:sz="0" w:space="0" w:color="auto"/>
        <w:left w:val="none" w:sz="0" w:space="0" w:color="auto"/>
        <w:bottom w:val="none" w:sz="0" w:space="0" w:color="auto"/>
        <w:right w:val="none" w:sz="0" w:space="0" w:color="auto"/>
      </w:divBdr>
      <w:divsChild>
        <w:div w:id="124471454">
          <w:marLeft w:val="547"/>
          <w:marRight w:val="0"/>
          <w:marTop w:val="96"/>
          <w:marBottom w:val="0"/>
          <w:divBdr>
            <w:top w:val="none" w:sz="0" w:space="0" w:color="auto"/>
            <w:left w:val="none" w:sz="0" w:space="0" w:color="auto"/>
            <w:bottom w:val="none" w:sz="0" w:space="0" w:color="auto"/>
            <w:right w:val="none" w:sz="0" w:space="0" w:color="auto"/>
          </w:divBdr>
        </w:div>
        <w:div w:id="1190293562">
          <w:marLeft w:val="547"/>
          <w:marRight w:val="0"/>
          <w:marTop w:val="96"/>
          <w:marBottom w:val="0"/>
          <w:divBdr>
            <w:top w:val="none" w:sz="0" w:space="0" w:color="auto"/>
            <w:left w:val="none" w:sz="0" w:space="0" w:color="auto"/>
            <w:bottom w:val="none" w:sz="0" w:space="0" w:color="auto"/>
            <w:right w:val="none" w:sz="0" w:space="0" w:color="auto"/>
          </w:divBdr>
        </w:div>
        <w:div w:id="1969315970">
          <w:marLeft w:val="547"/>
          <w:marRight w:val="0"/>
          <w:marTop w:val="96"/>
          <w:marBottom w:val="0"/>
          <w:divBdr>
            <w:top w:val="none" w:sz="0" w:space="0" w:color="auto"/>
            <w:left w:val="none" w:sz="0" w:space="0" w:color="auto"/>
            <w:bottom w:val="none" w:sz="0" w:space="0" w:color="auto"/>
            <w:right w:val="none" w:sz="0" w:space="0" w:color="auto"/>
          </w:divBdr>
        </w:div>
      </w:divsChild>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111730464">
      <w:bodyDiv w:val="1"/>
      <w:marLeft w:val="0"/>
      <w:marRight w:val="0"/>
      <w:marTop w:val="0"/>
      <w:marBottom w:val="0"/>
      <w:divBdr>
        <w:top w:val="none" w:sz="0" w:space="0" w:color="auto"/>
        <w:left w:val="none" w:sz="0" w:space="0" w:color="auto"/>
        <w:bottom w:val="none" w:sz="0" w:space="0" w:color="auto"/>
        <w:right w:val="none" w:sz="0" w:space="0" w:color="auto"/>
      </w:divBdr>
      <w:divsChild>
        <w:div w:id="51731586">
          <w:marLeft w:val="547"/>
          <w:marRight w:val="0"/>
          <w:marTop w:val="115"/>
          <w:marBottom w:val="0"/>
          <w:divBdr>
            <w:top w:val="none" w:sz="0" w:space="0" w:color="auto"/>
            <w:left w:val="none" w:sz="0" w:space="0" w:color="auto"/>
            <w:bottom w:val="none" w:sz="0" w:space="0" w:color="auto"/>
            <w:right w:val="none" w:sz="0" w:space="0" w:color="auto"/>
          </w:divBdr>
        </w:div>
        <w:div w:id="7635001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cid:image002.jpg@01CE879F.19FD17D0"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csso.org/Documents/2013/CCSSO%20Assessment%20Quality%20Principles%2010-1-13%20FINAL.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24E101-7844-4EBD-BC2B-EBC25A18F9C2}" type="doc">
      <dgm:prSet loTypeId="urn:microsoft.com/office/officeart/2005/8/layout/pyramid4" loCatId="relationship" qsTypeId="urn:microsoft.com/office/officeart/2005/8/quickstyle/simple1" qsCatId="simple" csTypeId="urn:microsoft.com/office/officeart/2005/8/colors/colorful1#1" csCatId="colorful" phldr="1"/>
      <dgm:spPr/>
      <dgm:t>
        <a:bodyPr/>
        <a:lstStyle/>
        <a:p>
          <a:endParaRPr lang="en-US"/>
        </a:p>
      </dgm:t>
    </dgm:pt>
    <dgm:pt modelId="{B77BA3E3-AC1D-4E7A-8A64-72C0B52BFADB}">
      <dgm:prSet phldrT="[Text]" custT="1"/>
      <dgm:spPr/>
      <dgm:t>
        <a:bodyPr/>
        <a:lstStyle/>
        <a:p>
          <a:r>
            <a:rPr lang="en-US" sz="1000" b="1"/>
            <a:t>Instruction and Supports</a:t>
          </a:r>
        </a:p>
      </dgm:t>
    </dgm:pt>
    <dgm:pt modelId="{30E52E61-9529-4F2D-B560-DAA5884D67E8}" type="parTrans" cxnId="{4DB8ABBF-7595-46D9-9E7C-E138F07F6C08}">
      <dgm:prSet/>
      <dgm:spPr/>
      <dgm:t>
        <a:bodyPr/>
        <a:lstStyle/>
        <a:p>
          <a:endParaRPr lang="en-US"/>
        </a:p>
      </dgm:t>
    </dgm:pt>
    <dgm:pt modelId="{172CC6F9-D8E8-4047-8925-6D220ACF3CDC}" type="sibTrans" cxnId="{4DB8ABBF-7595-46D9-9E7C-E138F07F6C08}">
      <dgm:prSet/>
      <dgm:spPr/>
      <dgm:t>
        <a:bodyPr/>
        <a:lstStyle/>
        <a:p>
          <a:endParaRPr lang="en-US"/>
        </a:p>
      </dgm:t>
    </dgm:pt>
    <dgm:pt modelId="{EEBA0EE4-ED13-4C77-AC83-DD5782C10A86}">
      <dgm:prSet phldrT="[Text]" custT="1"/>
      <dgm:spPr/>
      <dgm:t>
        <a:bodyPr/>
        <a:lstStyle/>
        <a:p>
          <a:r>
            <a:rPr lang="en-US" sz="1000" b="1"/>
            <a:t>Communic-ations and Coalition-Building</a:t>
          </a:r>
        </a:p>
      </dgm:t>
    </dgm:pt>
    <dgm:pt modelId="{DA41BF08-14A2-41FF-BD8A-AAF5FCA9843F}" type="parTrans" cxnId="{8E5C191D-4428-49CD-B047-24CE1B4F670D}">
      <dgm:prSet/>
      <dgm:spPr/>
      <dgm:t>
        <a:bodyPr/>
        <a:lstStyle/>
        <a:p>
          <a:endParaRPr lang="en-US"/>
        </a:p>
      </dgm:t>
    </dgm:pt>
    <dgm:pt modelId="{346967C2-7772-4B4A-8405-BD730E4C6EB5}" type="sibTrans" cxnId="{8E5C191D-4428-49CD-B047-24CE1B4F670D}">
      <dgm:prSet/>
      <dgm:spPr/>
      <dgm:t>
        <a:bodyPr/>
        <a:lstStyle/>
        <a:p>
          <a:endParaRPr lang="en-US"/>
        </a:p>
      </dgm:t>
    </dgm:pt>
    <dgm:pt modelId="{2509AC9D-33A1-41F0-8558-A2FAF7B26494}">
      <dgm:prSet phldrT="[Text]" custT="1"/>
      <dgm:spPr/>
      <dgm:t>
        <a:bodyPr/>
        <a:lstStyle/>
        <a:p>
          <a:r>
            <a:rPr lang="en-US" sz="850" b="1"/>
            <a:t>Transition to CCR Standards/ Assessments</a:t>
          </a:r>
        </a:p>
      </dgm:t>
    </dgm:pt>
    <dgm:pt modelId="{135B420C-9E7B-4982-9035-6FA1E6842EC9}" type="parTrans" cxnId="{BF89783C-7F49-48B6-B334-C9CBE105A9FF}">
      <dgm:prSet/>
      <dgm:spPr/>
      <dgm:t>
        <a:bodyPr/>
        <a:lstStyle/>
        <a:p>
          <a:endParaRPr lang="en-US"/>
        </a:p>
      </dgm:t>
    </dgm:pt>
    <dgm:pt modelId="{00D52F80-5319-4F6F-AAD5-01327BD8182B}" type="sibTrans" cxnId="{BF89783C-7F49-48B6-B334-C9CBE105A9FF}">
      <dgm:prSet/>
      <dgm:spPr/>
      <dgm:t>
        <a:bodyPr/>
        <a:lstStyle/>
        <a:p>
          <a:endParaRPr lang="en-US"/>
        </a:p>
      </dgm:t>
    </dgm:pt>
    <dgm:pt modelId="{6BA3A4C4-6F2D-4D41-98D6-8E32433148AA}">
      <dgm:prSet phldrT="[Text]" custT="1"/>
      <dgm:spPr/>
      <dgm:t>
        <a:bodyPr/>
        <a:lstStyle/>
        <a:p>
          <a:r>
            <a:rPr lang="en-US" sz="1000" b="1"/>
            <a:t>Policy, Legal, and Technical Issues</a:t>
          </a:r>
        </a:p>
      </dgm:t>
    </dgm:pt>
    <dgm:pt modelId="{BF45E7FA-9CF3-48BF-9978-178DDC6F07BC}" type="parTrans" cxnId="{6CD07E54-F0BE-4AC2-836E-CB315786C94F}">
      <dgm:prSet/>
      <dgm:spPr/>
      <dgm:t>
        <a:bodyPr/>
        <a:lstStyle/>
        <a:p>
          <a:endParaRPr lang="en-US"/>
        </a:p>
      </dgm:t>
    </dgm:pt>
    <dgm:pt modelId="{045C8927-3DE6-485A-8B98-8A38F22A2688}" type="sibTrans" cxnId="{6CD07E54-F0BE-4AC2-836E-CB315786C94F}">
      <dgm:prSet/>
      <dgm:spPr/>
      <dgm:t>
        <a:bodyPr/>
        <a:lstStyle/>
        <a:p>
          <a:endParaRPr lang="en-US"/>
        </a:p>
      </dgm:t>
    </dgm:pt>
    <dgm:pt modelId="{D53C7334-2A26-41C6-9FE8-143620F7F9CE}" type="pres">
      <dgm:prSet presAssocID="{EC24E101-7844-4EBD-BC2B-EBC25A18F9C2}" presName="compositeShape" presStyleCnt="0">
        <dgm:presLayoutVars>
          <dgm:chMax val="9"/>
          <dgm:dir/>
          <dgm:resizeHandles val="exact"/>
        </dgm:presLayoutVars>
      </dgm:prSet>
      <dgm:spPr/>
      <dgm:t>
        <a:bodyPr/>
        <a:lstStyle/>
        <a:p>
          <a:endParaRPr lang="en-US"/>
        </a:p>
      </dgm:t>
    </dgm:pt>
    <dgm:pt modelId="{7747B82A-C9EA-413B-B6D4-505AE059C320}" type="pres">
      <dgm:prSet presAssocID="{EC24E101-7844-4EBD-BC2B-EBC25A18F9C2}" presName="triangle1" presStyleLbl="node1" presStyleIdx="0" presStyleCnt="4" custScaleX="111027">
        <dgm:presLayoutVars>
          <dgm:bulletEnabled val="1"/>
        </dgm:presLayoutVars>
      </dgm:prSet>
      <dgm:spPr/>
      <dgm:t>
        <a:bodyPr/>
        <a:lstStyle/>
        <a:p>
          <a:endParaRPr lang="en-US"/>
        </a:p>
      </dgm:t>
    </dgm:pt>
    <dgm:pt modelId="{39301434-1A97-4415-9711-4F0A9673B92F}" type="pres">
      <dgm:prSet presAssocID="{EC24E101-7844-4EBD-BC2B-EBC25A18F9C2}" presName="triangle2" presStyleLbl="node1" presStyleIdx="1" presStyleCnt="4" custScaleX="116349" custLinFactNeighborX="-2281" custLinFactNeighborY="0">
        <dgm:presLayoutVars>
          <dgm:bulletEnabled val="1"/>
        </dgm:presLayoutVars>
      </dgm:prSet>
      <dgm:spPr/>
      <dgm:t>
        <a:bodyPr/>
        <a:lstStyle/>
        <a:p>
          <a:endParaRPr lang="en-US"/>
        </a:p>
      </dgm:t>
    </dgm:pt>
    <dgm:pt modelId="{09E294A0-70FD-423D-A6A1-326D5DF226FE}" type="pres">
      <dgm:prSet presAssocID="{EC24E101-7844-4EBD-BC2B-EBC25A18F9C2}" presName="triangle3" presStyleLbl="node1" presStyleIdx="2" presStyleCnt="4" custScaleX="111881">
        <dgm:presLayoutVars>
          <dgm:bulletEnabled val="1"/>
        </dgm:presLayoutVars>
      </dgm:prSet>
      <dgm:spPr/>
      <dgm:t>
        <a:bodyPr/>
        <a:lstStyle/>
        <a:p>
          <a:endParaRPr lang="en-US"/>
        </a:p>
      </dgm:t>
    </dgm:pt>
    <dgm:pt modelId="{30BBE766-D7E1-435D-8533-C407441749D2}" type="pres">
      <dgm:prSet presAssocID="{EC24E101-7844-4EBD-BC2B-EBC25A18F9C2}" presName="triangle4" presStyleLbl="node1" presStyleIdx="3" presStyleCnt="4" custScaleX="114449" custLinFactNeighborX="3802" custLinFactNeighborY="0">
        <dgm:presLayoutVars>
          <dgm:bulletEnabled val="1"/>
        </dgm:presLayoutVars>
      </dgm:prSet>
      <dgm:spPr/>
      <dgm:t>
        <a:bodyPr/>
        <a:lstStyle/>
        <a:p>
          <a:endParaRPr lang="en-US"/>
        </a:p>
      </dgm:t>
    </dgm:pt>
  </dgm:ptLst>
  <dgm:cxnLst>
    <dgm:cxn modelId="{2FE81E6D-4DEA-4635-9708-EF9896CB34A2}" type="presOf" srcId="{EC24E101-7844-4EBD-BC2B-EBC25A18F9C2}" destId="{D53C7334-2A26-41C6-9FE8-143620F7F9CE}" srcOrd="0" destOrd="0" presId="urn:microsoft.com/office/officeart/2005/8/layout/pyramid4"/>
    <dgm:cxn modelId="{6613F0DE-8F9F-4B75-80C5-EEDEF5AFF707}" type="presOf" srcId="{2509AC9D-33A1-41F0-8558-A2FAF7B26494}" destId="{09E294A0-70FD-423D-A6A1-326D5DF226FE}" srcOrd="0" destOrd="0" presId="urn:microsoft.com/office/officeart/2005/8/layout/pyramid4"/>
    <dgm:cxn modelId="{BF89783C-7F49-48B6-B334-C9CBE105A9FF}" srcId="{EC24E101-7844-4EBD-BC2B-EBC25A18F9C2}" destId="{2509AC9D-33A1-41F0-8558-A2FAF7B26494}" srcOrd="2" destOrd="0" parTransId="{135B420C-9E7B-4982-9035-6FA1E6842EC9}" sibTransId="{00D52F80-5319-4F6F-AAD5-01327BD8182B}"/>
    <dgm:cxn modelId="{FE75C1A3-9F48-4645-8669-9A20557834AA}" type="presOf" srcId="{B77BA3E3-AC1D-4E7A-8A64-72C0B52BFADB}" destId="{7747B82A-C9EA-413B-B6D4-505AE059C320}" srcOrd="0" destOrd="0" presId="urn:microsoft.com/office/officeart/2005/8/layout/pyramid4"/>
    <dgm:cxn modelId="{4413B23D-BB95-43A7-A3D6-C357C9B80E84}" type="presOf" srcId="{6BA3A4C4-6F2D-4D41-98D6-8E32433148AA}" destId="{30BBE766-D7E1-435D-8533-C407441749D2}" srcOrd="0" destOrd="0" presId="urn:microsoft.com/office/officeart/2005/8/layout/pyramid4"/>
    <dgm:cxn modelId="{4DB8ABBF-7595-46D9-9E7C-E138F07F6C08}" srcId="{EC24E101-7844-4EBD-BC2B-EBC25A18F9C2}" destId="{B77BA3E3-AC1D-4E7A-8A64-72C0B52BFADB}" srcOrd="0" destOrd="0" parTransId="{30E52E61-9529-4F2D-B560-DAA5884D67E8}" sibTransId="{172CC6F9-D8E8-4047-8925-6D220ACF3CDC}"/>
    <dgm:cxn modelId="{D34FC26C-4C3C-4FA8-85CD-0F8049B4BB20}" type="presOf" srcId="{EEBA0EE4-ED13-4C77-AC83-DD5782C10A86}" destId="{39301434-1A97-4415-9711-4F0A9673B92F}" srcOrd="0" destOrd="0" presId="urn:microsoft.com/office/officeart/2005/8/layout/pyramid4"/>
    <dgm:cxn modelId="{8E5C191D-4428-49CD-B047-24CE1B4F670D}" srcId="{EC24E101-7844-4EBD-BC2B-EBC25A18F9C2}" destId="{EEBA0EE4-ED13-4C77-AC83-DD5782C10A86}" srcOrd="1" destOrd="0" parTransId="{DA41BF08-14A2-41FF-BD8A-AAF5FCA9843F}" sibTransId="{346967C2-7772-4B4A-8405-BD730E4C6EB5}"/>
    <dgm:cxn modelId="{6CD07E54-F0BE-4AC2-836E-CB315786C94F}" srcId="{EC24E101-7844-4EBD-BC2B-EBC25A18F9C2}" destId="{6BA3A4C4-6F2D-4D41-98D6-8E32433148AA}" srcOrd="3" destOrd="0" parTransId="{BF45E7FA-9CF3-48BF-9978-178DDC6F07BC}" sibTransId="{045C8927-3DE6-485A-8B98-8A38F22A2688}"/>
    <dgm:cxn modelId="{2FADE0AE-9022-498A-8856-E0735C6E6146}" type="presParOf" srcId="{D53C7334-2A26-41C6-9FE8-143620F7F9CE}" destId="{7747B82A-C9EA-413B-B6D4-505AE059C320}" srcOrd="0" destOrd="0" presId="urn:microsoft.com/office/officeart/2005/8/layout/pyramid4"/>
    <dgm:cxn modelId="{A66CDF81-5EF9-4431-BF13-39F57EDEB0C6}" type="presParOf" srcId="{D53C7334-2A26-41C6-9FE8-143620F7F9CE}" destId="{39301434-1A97-4415-9711-4F0A9673B92F}" srcOrd="1" destOrd="0" presId="urn:microsoft.com/office/officeart/2005/8/layout/pyramid4"/>
    <dgm:cxn modelId="{CC15BF5E-4252-4A5C-9A64-2351C4161A51}" type="presParOf" srcId="{D53C7334-2A26-41C6-9FE8-143620F7F9CE}" destId="{09E294A0-70FD-423D-A6A1-326D5DF226FE}" srcOrd="2" destOrd="0" presId="urn:microsoft.com/office/officeart/2005/8/layout/pyramid4"/>
    <dgm:cxn modelId="{846B1703-7BDB-4114-BE5C-86EB19DC682D}" type="presParOf" srcId="{D53C7334-2A26-41C6-9FE8-143620F7F9CE}" destId="{30BBE766-D7E1-435D-8533-C407441749D2}" srcOrd="3" destOrd="0" presId="urn:microsoft.com/office/officeart/2005/8/layout/pyramid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7B82A-C9EA-413B-B6D4-505AE059C320}">
      <dsp:nvSpPr>
        <dsp:cNvPr id="0" name=""/>
        <dsp:cNvSpPr/>
      </dsp:nvSpPr>
      <dsp:spPr>
        <a:xfrm>
          <a:off x="1462348" y="0"/>
          <a:ext cx="1306052" cy="1176337"/>
        </a:xfrm>
        <a:prstGeom prst="triangl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Instruction and Supports</a:t>
          </a:r>
        </a:p>
      </dsp:txBody>
      <dsp:txXfrm>
        <a:off x="1788861" y="588169"/>
        <a:ext cx="653026" cy="588168"/>
      </dsp:txXfrm>
    </dsp:sp>
    <dsp:sp modelId="{39301434-1A97-4415-9711-4F0A9673B92F}">
      <dsp:nvSpPr>
        <dsp:cNvPr id="0" name=""/>
        <dsp:cNvSpPr/>
      </dsp:nvSpPr>
      <dsp:spPr>
        <a:xfrm>
          <a:off x="816045" y="1176337"/>
          <a:ext cx="1368656" cy="1176337"/>
        </a:xfrm>
        <a:prstGeom prst="triangl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Communic-ations and Coalition-Building</a:t>
          </a:r>
        </a:p>
      </dsp:txBody>
      <dsp:txXfrm>
        <a:off x="1158209" y="1764506"/>
        <a:ext cx="684328" cy="588168"/>
      </dsp:txXfrm>
    </dsp:sp>
    <dsp:sp modelId="{09E294A0-70FD-423D-A6A1-326D5DF226FE}">
      <dsp:nvSpPr>
        <dsp:cNvPr id="0" name=""/>
        <dsp:cNvSpPr/>
      </dsp:nvSpPr>
      <dsp:spPr>
        <a:xfrm rot="10800000">
          <a:off x="1457326" y="1176337"/>
          <a:ext cx="1316098" cy="1176337"/>
        </a:xfrm>
        <a:prstGeom prst="triangl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en-US" sz="850" b="1" kern="1200"/>
            <a:t>Transition to CCR Standards/ Assessments</a:t>
          </a:r>
        </a:p>
      </dsp:txBody>
      <dsp:txXfrm rot="10800000">
        <a:off x="1786350" y="1176337"/>
        <a:ext cx="658049" cy="588168"/>
      </dsp:txXfrm>
    </dsp:sp>
    <dsp:sp modelId="{30BBE766-D7E1-435D-8533-C407441749D2}">
      <dsp:nvSpPr>
        <dsp:cNvPr id="0" name=""/>
        <dsp:cNvSpPr/>
      </dsp:nvSpPr>
      <dsp:spPr>
        <a:xfrm>
          <a:off x="2075114" y="1176337"/>
          <a:ext cx="1346306" cy="1176337"/>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Policy, Legal, and Technical Issues</a:t>
          </a:r>
        </a:p>
      </dsp:txBody>
      <dsp:txXfrm>
        <a:off x="2411691" y="1764506"/>
        <a:ext cx="673153" cy="5881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C7DE1-A8ED-42F1-9610-8B198D8CCE98}">
  <ds:schemaRefs>
    <ds:schemaRef ds:uri="http://schemas.openxmlformats.org/officeDocument/2006/bibliography"/>
  </ds:schemaRefs>
</ds:datastoreItem>
</file>

<file path=customXml/itemProps2.xml><?xml version="1.0" encoding="utf-8"?>
<ds:datastoreItem xmlns:ds="http://schemas.openxmlformats.org/officeDocument/2006/customXml" ds:itemID="{7609AFBB-FC1F-4CC7-9E36-A611958F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AE7542F6</Template>
  <TotalTime>1</TotalTime>
  <Pages>26</Pages>
  <Words>6073</Words>
  <Characters>34618</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State Transition to High-Quality, College/Career-Ready Assessments:</vt:lpstr>
    </vt:vector>
  </TitlesOfParts>
  <Company>Chicago, IL</Company>
  <LinksUpToDate>false</LinksUpToDate>
  <CharactersWithSpaces>40610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Transition to High-Quality, College/Career-Ready Assessments:</dc:title>
  <dc:subject>A Workbook for State Action on Key Policy, Legal, and Technical Issues</dc:subject>
  <dc:creator>Sarah Barclay Hoffman</dc:creator>
  <cp:lastModifiedBy>Jennifer Taylor</cp:lastModifiedBy>
  <cp:revision>2</cp:revision>
  <cp:lastPrinted>2013-08-19T20:32:00Z</cp:lastPrinted>
  <dcterms:created xsi:type="dcterms:W3CDTF">2014-01-13T17:04:00Z</dcterms:created>
  <dcterms:modified xsi:type="dcterms:W3CDTF">2014-01-13T17:04:00Z</dcterms:modified>
</cp:coreProperties>
</file>