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00" w:rsidRPr="00270702" w:rsidRDefault="00DA1E00" w:rsidP="00DA1E0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DA1E00" w:rsidRPr="00BA5F6D" w:rsidRDefault="00DA1E00" w:rsidP="00DA1E00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DA1E00" w:rsidRPr="00BA5F6D" w:rsidRDefault="00DA1E00" w:rsidP="00DA1E0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DA1E00" w:rsidRPr="00BA5F6D" w:rsidRDefault="00DA1E00" w:rsidP="00DA1E0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A1E00" w:rsidRPr="00BA5F6D" w:rsidRDefault="00DA1E00" w:rsidP="00DA1E0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DA1E00" w:rsidRPr="00BA5F6D" w:rsidSect="006345FE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DA1E00" w:rsidRPr="00BA5F6D" w:rsidRDefault="00DA1E00" w:rsidP="00DA1E0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A1E00" w:rsidRPr="00BA5F6D" w:rsidRDefault="005D257E" w:rsidP="00DA1E00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81</w:t>
      </w:r>
      <w:r w:rsidR="00DA1E00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="00DA1E00"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>
        <w:rPr>
          <w:rFonts w:asciiTheme="minorHAnsi" w:hAnsiTheme="minorHAnsi" w:cstheme="minorHAnsi"/>
          <w:bCs/>
          <w:sz w:val="20"/>
          <w:szCs w:val="21"/>
        </w:rPr>
        <w:t>the U.S.</w:t>
      </w:r>
      <w:r w:rsidR="00DA1E00" w:rsidRPr="00BA5F6D">
        <w:rPr>
          <w:rFonts w:asciiTheme="minorHAnsi" w:hAnsiTheme="minorHAnsi" w:cstheme="minorHAnsi"/>
          <w:bCs/>
          <w:sz w:val="20"/>
          <w:szCs w:val="21"/>
        </w:rPr>
        <w:t xml:space="preserve"> jobs are </w:t>
      </w:r>
      <w:r w:rsidR="00DA1E00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DA1E00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DA1E00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DA1E00">
        <w:rPr>
          <w:rFonts w:asciiTheme="minorHAnsi" w:hAnsiTheme="minorHAnsi" w:cstheme="minorHAnsi"/>
          <w:bCs/>
          <w:sz w:val="20"/>
          <w:szCs w:val="21"/>
        </w:rPr>
        <w:t>s</w:t>
      </w:r>
      <w:r w:rsidR="00DA1E00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="00DA1E00" w:rsidRPr="00BA5F6D">
        <w:rPr>
          <w:rFonts w:asciiTheme="minorHAnsi" w:hAnsiTheme="minorHAnsi" w:cstheme="minorHAnsi"/>
          <w:sz w:val="20"/>
          <w:szCs w:val="21"/>
        </w:rPr>
        <w:t>(</w:t>
      </w:r>
      <w:r>
        <w:rPr>
          <w:rFonts w:asciiTheme="minorHAnsi" w:hAnsiTheme="minorHAnsi" w:cstheme="minorHAnsi"/>
          <w:sz w:val="20"/>
          <w:szCs w:val="21"/>
        </w:rPr>
        <w:t>i.e.,</w:t>
      </w:r>
      <w:r w:rsidR="00DA1E00" w:rsidRPr="00BA5F6D">
        <w:rPr>
          <w:rFonts w:asciiTheme="minorHAnsi" w:hAnsiTheme="minorHAnsi" w:cstheme="minorHAnsi"/>
          <w:sz w:val="20"/>
          <w:szCs w:val="21"/>
        </w:rPr>
        <w:t xml:space="preserve"> require some postsecondary education or training). </w:t>
      </w:r>
    </w:p>
    <w:p w:rsidR="00DA1E00" w:rsidRPr="00BA5F6D" w:rsidRDefault="00DA1E00" w:rsidP="00DA1E00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5D257E">
        <w:rPr>
          <w:rFonts w:asciiTheme="minorHAnsi" w:hAnsiTheme="minorHAnsi" w:cstheme="minorHAnsi"/>
          <w:bCs/>
          <w:sz w:val="20"/>
          <w:szCs w:val="21"/>
        </w:rPr>
        <w:t>Yet only</w:t>
      </w:r>
      <w:r w:rsidRPr="005D257E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5D257E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41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>
        <w:rPr>
          <w:rFonts w:asciiTheme="minorHAnsi" w:hAnsiTheme="minorHAnsi" w:cstheme="minorHAnsi"/>
          <w:bCs/>
          <w:sz w:val="20"/>
          <w:szCs w:val="21"/>
        </w:rPr>
        <w:t>of South Dakota’s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More education is associated with higher earnings and higher rates of e</w:t>
      </w:r>
      <w:r>
        <w:rPr>
          <w:rFonts w:asciiTheme="minorHAnsi" w:hAnsiTheme="minorHAnsi" w:cstheme="minorHAnsi"/>
          <w:sz w:val="20"/>
          <w:szCs w:val="21"/>
        </w:rPr>
        <w:t xml:space="preserve">mployment in </w:t>
      </w:r>
      <w:r>
        <w:rPr>
          <w:rFonts w:asciiTheme="minorHAnsi" w:hAnsiTheme="minorHAnsi" w:cstheme="minorHAnsi"/>
          <w:bCs/>
          <w:sz w:val="20"/>
          <w:szCs w:val="21"/>
        </w:rPr>
        <w:t>South Dakota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DA1E00" w:rsidRPr="007C6EAB" w:rsidTr="006345FE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A1E00" w:rsidRPr="007C6EAB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A1E00" w:rsidRPr="007C6EAB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DA1E00" w:rsidRPr="007C6EAB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7C6EAB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5D257E" w:rsidRPr="007C6EAB" w:rsidTr="005D257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D25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10,502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257E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25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13%</w:t>
            </w:r>
          </w:p>
        </w:tc>
      </w:tr>
      <w:tr w:rsidR="005D257E" w:rsidRPr="007C6EAB" w:rsidTr="005D257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D25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25,892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257E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25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8%</w:t>
            </w:r>
          </w:p>
        </w:tc>
      </w:tr>
      <w:tr w:rsidR="005D257E" w:rsidRPr="007C6EAB" w:rsidTr="005D257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D25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31,022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257E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25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6%</w:t>
            </w:r>
          </w:p>
        </w:tc>
      </w:tr>
      <w:tr w:rsidR="005D257E" w:rsidRPr="007C6EAB" w:rsidTr="005D257E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Pr="005D25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52,969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D257E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5D257E" w:rsidRPr="005D257E" w:rsidRDefault="005D257E" w:rsidP="005D257E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D25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3%</w:t>
            </w:r>
          </w:p>
        </w:tc>
      </w:tr>
    </w:tbl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DA1E00" w:rsidRPr="00BA5F6D" w:rsidSect="006345F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DA1E00" w:rsidRPr="00270702" w:rsidRDefault="00DA1E00" w:rsidP="00DA1E0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A1E00" w:rsidRPr="00BA5F6D" w:rsidRDefault="00DA1E00" w:rsidP="00DA1E0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Far too many students drop out or graduate from high school unprepared for success, closing doors and limiting their options and opportunities – in particular minority and low-income students. </w:t>
      </w: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1"/>
        </w:rPr>
        <w:t>South Dakota’s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B9896F0" wp14:editId="17E34058">
            <wp:simplePos x="0" y="0"/>
            <wp:positionH relativeFrom="column">
              <wp:posOffset>4008120</wp:posOffset>
            </wp:positionH>
            <wp:positionV relativeFrom="paragraph">
              <wp:posOffset>161290</wp:posOffset>
            </wp:positionV>
            <wp:extent cx="2590800" cy="1219200"/>
            <wp:effectExtent l="38100" t="95250" r="95250" b="38100"/>
            <wp:wrapTight wrapText="bothSides">
              <wp:wrapPolygon edited="0">
                <wp:start x="-318" y="-1688"/>
                <wp:lineTo x="-318" y="21938"/>
                <wp:lineTo x="21918" y="21938"/>
                <wp:lineTo x="22235" y="20588"/>
                <wp:lineTo x="22235" y="-1688"/>
                <wp:lineTo x="-318" y="-1688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="-72" w:tblpY="144"/>
        <w:tblW w:w="2882" w:type="pct"/>
        <w:tblLook w:val="04A0" w:firstRow="1" w:lastRow="0" w:firstColumn="1" w:lastColumn="0" w:noHBand="0" w:noVBand="1"/>
      </w:tblPr>
      <w:tblGrid>
        <w:gridCol w:w="2161"/>
        <w:gridCol w:w="540"/>
        <w:gridCol w:w="809"/>
        <w:gridCol w:w="721"/>
        <w:gridCol w:w="900"/>
        <w:gridCol w:w="887"/>
      </w:tblGrid>
      <w:tr w:rsidR="00DA1E00" w:rsidRPr="00BA5F6D" w:rsidTr="006345FE">
        <w:trPr>
          <w:trHeight w:val="237"/>
        </w:trPr>
        <w:tc>
          <w:tcPr>
            <w:tcW w:w="1795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A1E00" w:rsidRPr="00BA5F6D" w:rsidRDefault="00DA1E00" w:rsidP="006345FE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4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672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599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748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73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DA1E00" w:rsidRPr="00BA5F6D" w:rsidTr="006345FE">
        <w:trPr>
          <w:trHeight w:val="243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46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A9589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A1E00" w:rsidRPr="00BA5F6D" w:rsidRDefault="00DA1E00" w:rsidP="00A9589F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A9589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DA1E00" w:rsidRPr="00BA5F6D" w:rsidTr="006345FE">
        <w:trPr>
          <w:trHeight w:val="153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</w:t>
            </w:r>
            <w:r w:rsidR="00DA1E00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DA1E00" w:rsidP="00A958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="00A958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DA1E00" w:rsidP="00A9589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A9589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DA1E00" w:rsidP="006345FE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22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A1E00" w:rsidRPr="00BA5F6D" w:rsidRDefault="00A9589F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DA1E00" w:rsidRPr="00BA5F6D" w:rsidTr="006345FE">
        <w:trPr>
          <w:trHeight w:val="135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76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66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DA1E00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DA1E00" w:rsidRPr="00BA5F6D" w:rsidTr="006345FE">
        <w:trPr>
          <w:trHeight w:val="65"/>
        </w:trPr>
        <w:tc>
          <w:tcPr>
            <w:tcW w:w="1795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44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72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48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599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48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A1E00" w:rsidRPr="00BA5F6D" w:rsidRDefault="00A9589F" w:rsidP="006345F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DA1E0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DA1E00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sz w:val="21"/>
          <w:szCs w:val="21"/>
        </w:rPr>
      </w:pPr>
    </w:p>
    <w:p w:rsidR="00DA1E00" w:rsidRPr="00270702" w:rsidRDefault="00DA1E00" w:rsidP="00DA1E0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A1E00" w:rsidRPr="00BA5F6D" w:rsidRDefault="00DA1E00" w:rsidP="00DA1E00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BA5F6D">
        <w:rPr>
          <w:rFonts w:asciiTheme="minorHAnsi" w:hAnsiTheme="minorHAnsi" w:cstheme="minorHAnsi"/>
          <w:noProof/>
          <w:sz w:val="18"/>
        </w:rPr>
        <w:drawing>
          <wp:anchor distT="0" distB="0" distL="114300" distR="114300" simplePos="0" relativeHeight="251659264" behindDoc="0" locked="0" layoutInCell="1" allowOverlap="1" wp14:anchorId="1D0374AB" wp14:editId="289F907A">
            <wp:simplePos x="0" y="0"/>
            <wp:positionH relativeFrom="margin">
              <wp:posOffset>3550920</wp:posOffset>
            </wp:positionH>
            <wp:positionV relativeFrom="margin">
              <wp:posOffset>6111875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A1E00" w:rsidRPr="00BA5F6D" w:rsidRDefault="00DA1E00" w:rsidP="00DA1E0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29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>
        <w:rPr>
          <w:rFonts w:asciiTheme="minorHAnsi" w:hAnsiTheme="minorHAnsi" w:cstheme="minorHAnsi"/>
          <w:bCs/>
          <w:sz w:val="20"/>
          <w:szCs w:val="21"/>
        </w:rPr>
        <w:t>South Dakota’s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students </w:t>
      </w:r>
      <w:r w:rsidR="00A9589F">
        <w:rPr>
          <w:rFonts w:asciiTheme="minorHAnsi" w:hAnsiTheme="minorHAnsi" w:cstheme="minorHAnsi"/>
          <w:bCs/>
          <w:sz w:val="20"/>
          <w:szCs w:val="20"/>
        </w:rPr>
        <w:t>entering the Regents System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require remediation</w:t>
      </w:r>
      <w:r w:rsidR="00A9589F">
        <w:rPr>
          <w:rFonts w:asciiTheme="minorHAnsi" w:hAnsiTheme="minorHAnsi" w:cstheme="minorHAnsi"/>
          <w:bCs/>
          <w:sz w:val="20"/>
          <w:szCs w:val="20"/>
        </w:rPr>
        <w:t xml:space="preserve"> upon enrollment</w:t>
      </w:r>
      <w:r w:rsidRPr="00BA5F6D">
        <w:rPr>
          <w:rFonts w:asciiTheme="minorHAnsi" w:hAnsiTheme="minorHAnsi" w:cstheme="minorHAnsi"/>
          <w:bCs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DA1E00" w:rsidRPr="00BA5F6D" w:rsidRDefault="00B17534" w:rsidP="00DA1E00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3E0EB6">
        <w:rPr>
          <w:rFonts w:asciiTheme="minorHAnsi" w:hAnsiTheme="minorHAnsi" w:cstheme="minorHAnsi"/>
          <w:noProof/>
          <w:sz w:val="20"/>
          <w:szCs w:val="20"/>
        </w:rPr>
        <w:t>Fewer than</w:t>
      </w:r>
      <w:r w:rsidR="00DA1E00" w:rsidRPr="003E0EB6">
        <w:rPr>
          <w:rFonts w:asciiTheme="minorHAnsi" w:hAnsiTheme="minorHAnsi" w:cstheme="minorHAnsi"/>
          <w:noProof/>
          <w:sz w:val="20"/>
          <w:szCs w:val="20"/>
        </w:rPr>
        <w:t xml:space="preserve"> half</w:t>
      </w:r>
      <w:r w:rsidR="00DA1E00">
        <w:rPr>
          <w:rFonts w:asciiTheme="minorHAnsi" w:hAnsiTheme="minorHAnsi" w:cstheme="minorHAnsi"/>
          <w:noProof/>
          <w:sz w:val="18"/>
        </w:rPr>
        <w:t xml:space="preserve"> </w:t>
      </w:r>
      <w:r w:rsidR="00DA1E00" w:rsidRPr="00BA5F6D">
        <w:rPr>
          <w:rFonts w:asciiTheme="minorHAnsi" w:hAnsiTheme="minorHAnsi" w:cstheme="minorHAnsi"/>
          <w:bCs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45</w:t>
      </w:r>
      <w:r w:rsidR="00DA1E00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DA1E00" w:rsidRPr="00BA5F6D">
        <w:rPr>
          <w:rFonts w:asciiTheme="minorHAnsi" w:hAnsiTheme="minorHAnsi" w:cstheme="minorHAnsi"/>
          <w:bCs/>
          <w:sz w:val="20"/>
          <w:szCs w:val="20"/>
        </w:rPr>
        <w:t xml:space="preserve">) of students who enter public colleges in </w:t>
      </w:r>
      <w:r w:rsidR="00DA1E00">
        <w:rPr>
          <w:rFonts w:asciiTheme="minorHAnsi" w:hAnsiTheme="minorHAnsi" w:cstheme="minorHAnsi"/>
          <w:bCs/>
          <w:sz w:val="20"/>
          <w:szCs w:val="21"/>
        </w:rPr>
        <w:t xml:space="preserve">South Dakota </w:t>
      </w:r>
      <w:r w:rsidR="00DA1E00"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  <w:r w:rsidR="00DA1E00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DA1E00" w:rsidRPr="00BA5F6D" w:rsidRDefault="00DA1E00" w:rsidP="00DA1E00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DA1E00" w:rsidRPr="00BA5F6D" w:rsidRDefault="00DA1E00" w:rsidP="00DA1E00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F00AB8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F00AB8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DA1E00" w:rsidRPr="00BA5F6D" w:rsidRDefault="00DA1E00" w:rsidP="00DA1E00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A1E00" w:rsidRPr="00BA5F6D" w:rsidRDefault="00DA1E00" w:rsidP="00DA1E00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DA1E00" w:rsidRPr="00BA5F6D" w:rsidSect="006345FE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school.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DA1E00" w:rsidRDefault="00DA1E00" w:rsidP="006345FE">
      <w:pP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6345FE" w:rsidRDefault="006345FE" w:rsidP="00931DFC">
      <w:pPr>
        <w:pBdr>
          <w:bottom w:val="single" w:sz="12" w:space="1" w:color="0091B2"/>
        </w:pBdr>
        <w:spacing w:line="240" w:lineRule="auto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6345FE" w:rsidRDefault="006345FE" w:rsidP="00DA1E0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A1E00" w:rsidRPr="00270702" w:rsidRDefault="00DA1E00" w:rsidP="00DA1E00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South </w:t>
      </w:r>
      <w:r w:rsidR="005D257E">
        <w:rPr>
          <w:rFonts w:asciiTheme="minorHAnsi" w:hAnsiTheme="minorHAnsi" w:cstheme="minorHAnsi"/>
          <w:bCs/>
          <w:sz w:val="20"/>
          <w:szCs w:val="21"/>
        </w:rPr>
        <w:t>Dakota</w:t>
      </w:r>
      <w:r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DA1E00" w:rsidRDefault="00DA1E00" w:rsidP="00DA1E00">
      <w:pPr>
        <w:pStyle w:val="Default"/>
      </w:pPr>
    </w:p>
    <w:p w:rsidR="006345FE" w:rsidRDefault="00DA1E00" w:rsidP="006345F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6345FE">
        <w:rPr>
          <w:rFonts w:asciiTheme="minorHAnsi" w:hAnsiTheme="minorHAnsi" w:cstheme="minorHAnsi"/>
          <w:bCs/>
          <w:sz w:val="20"/>
          <w:szCs w:val="21"/>
        </w:rPr>
        <w:t xml:space="preserve">South </w:t>
      </w:r>
      <w:r w:rsidR="005D257E" w:rsidRPr="006345FE">
        <w:rPr>
          <w:rFonts w:asciiTheme="minorHAnsi" w:hAnsiTheme="minorHAnsi" w:cstheme="minorHAnsi"/>
          <w:bCs/>
          <w:sz w:val="20"/>
          <w:szCs w:val="21"/>
        </w:rPr>
        <w:t xml:space="preserve">Dakota </w:t>
      </w:r>
      <w:r w:rsidRPr="006345FE">
        <w:rPr>
          <w:rFonts w:asciiTheme="minorHAnsi" w:hAnsiTheme="minorHAnsi" w:cstheme="minorHAnsi"/>
          <w:sz w:val="20"/>
          <w:szCs w:val="20"/>
        </w:rPr>
        <w:t xml:space="preserve">adopted the Common Core State Standards in July 2010. </w:t>
      </w:r>
    </w:p>
    <w:p w:rsidR="006345FE" w:rsidRPr="006345FE" w:rsidRDefault="006345FE" w:rsidP="006345FE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South Dakota</w:t>
      </w:r>
      <w:r w:rsidRPr="006345FE">
        <w:rPr>
          <w:rFonts w:asciiTheme="minorHAnsi" w:hAnsiTheme="minorHAnsi" w:cstheme="minorHAnsi"/>
          <w:sz w:val="20"/>
          <w:szCs w:val="20"/>
        </w:rPr>
        <w:t xml:space="preserve"> is a Lead State Partner in the development of the Next Generation Science Standards.</w:t>
      </w:r>
    </w:p>
    <w:p w:rsidR="005D257E" w:rsidRDefault="00B17534" w:rsidP="00B17534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bCs/>
          <w:sz w:val="20"/>
          <w:szCs w:val="21"/>
        </w:rPr>
      </w:pPr>
      <w:r w:rsidRPr="00B17534">
        <w:rPr>
          <w:rFonts w:asciiTheme="minorHAnsi" w:hAnsiTheme="minorHAnsi" w:cstheme="minorHAnsi"/>
          <w:bCs/>
          <w:sz w:val="20"/>
          <w:szCs w:val="21"/>
        </w:rPr>
        <w:t>In 2005</w:t>
      </w:r>
      <w:r w:rsidR="00931DFC">
        <w:rPr>
          <w:rFonts w:asciiTheme="minorHAnsi" w:hAnsiTheme="minorHAnsi" w:cstheme="minorHAnsi"/>
          <w:bCs/>
          <w:sz w:val="20"/>
          <w:szCs w:val="21"/>
        </w:rPr>
        <w:t>,</w:t>
      </w:r>
      <w:r w:rsidRPr="00B17534">
        <w:rPr>
          <w:rFonts w:asciiTheme="minorHAnsi" w:hAnsiTheme="minorHAnsi" w:cstheme="minorHAnsi"/>
          <w:bCs/>
          <w:sz w:val="20"/>
          <w:szCs w:val="21"/>
        </w:rPr>
        <w:t xml:space="preserve"> South Dakota adopted the Advanced Diploma – a college- and career-ready curriculum – as the default graduation requirements for all students.</w:t>
      </w:r>
    </w:p>
    <w:p w:rsidR="00B17534" w:rsidRPr="00B17534" w:rsidRDefault="00B17534" w:rsidP="00B17534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bCs/>
          <w:i/>
          <w:sz w:val="20"/>
          <w:szCs w:val="21"/>
        </w:rPr>
      </w:pPr>
      <w:r w:rsidRPr="00B17534">
        <w:rPr>
          <w:rFonts w:asciiTheme="minorHAnsi" w:hAnsiTheme="minorHAnsi" w:cstheme="minorHAnsi"/>
          <w:bCs/>
          <w:i/>
          <w:sz w:val="20"/>
          <w:szCs w:val="21"/>
        </w:rPr>
        <w:t>South Dakota is one of only 24 states (including Washington</w:t>
      </w:r>
      <w:r w:rsidR="00EE605E">
        <w:rPr>
          <w:rFonts w:asciiTheme="minorHAnsi" w:hAnsiTheme="minorHAnsi" w:cstheme="minorHAnsi"/>
          <w:bCs/>
          <w:i/>
          <w:sz w:val="20"/>
          <w:szCs w:val="21"/>
        </w:rPr>
        <w:t>,</w:t>
      </w:r>
      <w:r w:rsidRPr="00B17534">
        <w:rPr>
          <w:rFonts w:asciiTheme="minorHAnsi" w:hAnsiTheme="minorHAnsi" w:cstheme="minorHAnsi"/>
          <w:bCs/>
          <w:i/>
          <w:sz w:val="20"/>
          <w:szCs w:val="21"/>
        </w:rPr>
        <w:t xml:space="preserve"> DC) with graduation requirements at this level</w:t>
      </w:r>
    </w:p>
    <w:p w:rsidR="006345FE" w:rsidRPr="006345FE" w:rsidRDefault="00DA1E00" w:rsidP="006345FE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6345FE">
        <w:rPr>
          <w:rFonts w:asciiTheme="minorHAnsi" w:hAnsiTheme="minorHAnsi" w:cstheme="minorHAnsi"/>
          <w:bCs/>
          <w:sz w:val="20"/>
          <w:szCs w:val="21"/>
        </w:rPr>
        <w:t xml:space="preserve">South </w:t>
      </w:r>
      <w:r w:rsidR="005D257E" w:rsidRPr="006345FE">
        <w:rPr>
          <w:rFonts w:asciiTheme="minorHAnsi" w:hAnsiTheme="minorHAnsi" w:cstheme="minorHAnsi"/>
          <w:bCs/>
          <w:sz w:val="20"/>
          <w:szCs w:val="21"/>
        </w:rPr>
        <w:t xml:space="preserve">Dakota </w:t>
      </w:r>
      <w:r w:rsidRPr="006345FE">
        <w:rPr>
          <w:rFonts w:asciiTheme="minorHAnsi" w:hAnsiTheme="minorHAnsi" w:cstheme="minorHAnsi"/>
          <w:sz w:val="20"/>
          <w:szCs w:val="20"/>
        </w:rPr>
        <w:t xml:space="preserve">is a governing state in the Smarter Balanced Assessment Consortium (SBAC), a group of states working to develop a common assessment system using Race to the Top Common Assessment funds. </w:t>
      </w:r>
    </w:p>
    <w:p w:rsidR="00DA1E00" w:rsidRPr="006345FE" w:rsidRDefault="00DA1E00" w:rsidP="006345FE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hAnsi="Calibri" w:cs="Calibri"/>
          <w:sz w:val="20"/>
          <w:szCs w:val="20"/>
        </w:rPr>
      </w:pPr>
      <w:r w:rsidRPr="006345FE">
        <w:rPr>
          <w:rFonts w:asciiTheme="minorHAnsi" w:hAnsiTheme="minorHAnsi" w:cstheme="minorHAnsi"/>
          <w:bCs/>
          <w:sz w:val="20"/>
          <w:szCs w:val="21"/>
        </w:rPr>
        <w:t xml:space="preserve">South </w:t>
      </w:r>
      <w:r w:rsidR="005D257E" w:rsidRPr="006345FE">
        <w:rPr>
          <w:rFonts w:asciiTheme="minorHAnsi" w:hAnsiTheme="minorHAnsi" w:cstheme="minorHAnsi"/>
          <w:bCs/>
          <w:sz w:val="20"/>
          <w:szCs w:val="21"/>
        </w:rPr>
        <w:t>Da</w:t>
      </w:r>
      <w:r w:rsidR="006345FE" w:rsidRPr="006345FE">
        <w:rPr>
          <w:rFonts w:asciiTheme="minorHAnsi" w:hAnsiTheme="minorHAnsi" w:cstheme="minorHAnsi"/>
          <w:bCs/>
          <w:sz w:val="20"/>
          <w:szCs w:val="21"/>
        </w:rPr>
        <w:t xml:space="preserve">kota </w:t>
      </w:r>
      <w:r w:rsidR="006345FE" w:rsidRPr="006345FE">
        <w:rPr>
          <w:rFonts w:ascii="Calibri" w:hAnsi="Calibri" w:cs="Calibri"/>
          <w:sz w:val="20"/>
          <w:szCs w:val="20"/>
        </w:rPr>
        <w:t xml:space="preserve">meets only one of the </w:t>
      </w:r>
      <w:proofErr w:type="gramStart"/>
      <w:r w:rsidR="006345FE" w:rsidRPr="006345FE">
        <w:rPr>
          <w:rFonts w:ascii="Calibri" w:hAnsi="Calibri" w:cs="Calibri"/>
          <w:sz w:val="20"/>
          <w:szCs w:val="20"/>
        </w:rPr>
        <w:t>ten</w:t>
      </w:r>
      <w:proofErr w:type="gramEnd"/>
      <w:r w:rsidR="006345FE" w:rsidRPr="006345FE">
        <w:rPr>
          <w:rFonts w:ascii="Calibri" w:hAnsi="Calibri" w:cs="Calibri"/>
          <w:sz w:val="20"/>
          <w:szCs w:val="20"/>
        </w:rPr>
        <w:t xml:space="preserve"> State Actions identified by the Data Quality Campaign, but does meet nine of the ten of the Essential Elements, providing a strong foundation for student-level data collection.</w:t>
      </w:r>
    </w:p>
    <w:p w:rsidR="00DA1E00" w:rsidRPr="00BA5F6D" w:rsidRDefault="00DA1E00" w:rsidP="00DA1E00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1"/>
        </w:rPr>
        <w:t xml:space="preserve">South </w:t>
      </w:r>
      <w:r w:rsidR="005D257E">
        <w:rPr>
          <w:rFonts w:asciiTheme="minorHAnsi" w:hAnsiTheme="minorHAnsi" w:cstheme="minorHAnsi"/>
          <w:bCs/>
          <w:sz w:val="20"/>
          <w:szCs w:val="21"/>
        </w:rPr>
        <w:t xml:space="preserve">Dakota </w:t>
      </w:r>
      <w:r w:rsidRPr="00BA5F6D">
        <w:rPr>
          <w:rFonts w:asciiTheme="minorHAnsi" w:hAnsiTheme="minorHAnsi" w:cstheme="minorHAnsi"/>
          <w:sz w:val="20"/>
          <w:szCs w:val="20"/>
        </w:rPr>
        <w:t>does not track any indicators of college and career readiness and will need to expand its use of indicators to get a more complete picture of how their students are faring in K-12 and beyond. </w:t>
      </w:r>
    </w:p>
    <w:p w:rsidR="00DA1E00" w:rsidRPr="00BA5F6D" w:rsidRDefault="00DA1E00" w:rsidP="00DA1E00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496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900"/>
      </w:tblGrid>
      <w:tr w:rsidR="00DA1E00" w:rsidRPr="00BA5F6D" w:rsidTr="006345FE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90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DA1E00" w:rsidRPr="00BA5F6D" w:rsidTr="006345FE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A1E00" w:rsidRPr="00BA5F6D" w:rsidTr="006345FE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A1E00" w:rsidRPr="00BA5F6D" w:rsidTr="006345FE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vAlign w:val="center"/>
          </w:tcPr>
          <w:p w:rsidR="00DA1E00" w:rsidRPr="00BA5F6D" w:rsidRDefault="00DA1E00" w:rsidP="006345FE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00" w:type="dxa"/>
            <w:tcBorders>
              <w:right w:val="single" w:sz="12" w:space="0" w:color="0091B2"/>
            </w:tcBorders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A1E00" w:rsidRPr="00BA5F6D" w:rsidTr="006345FE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0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DA1E00" w:rsidRPr="00BA5F6D" w:rsidRDefault="00DA1E00" w:rsidP="006345F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DA1E00" w:rsidRPr="00BA5F6D" w:rsidRDefault="00DA1E00" w:rsidP="00DA1E00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DA1E00" w:rsidRDefault="00DA1E00" w:rsidP="00DA1E0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A1E00" w:rsidRDefault="00DA1E00" w:rsidP="00DA1E0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A1E00" w:rsidRDefault="00DA1E00" w:rsidP="00DA1E0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A1E00" w:rsidRDefault="00DA1E00" w:rsidP="00DA1E0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A1E00" w:rsidRDefault="00DA1E00" w:rsidP="00DA1E00">
      <w:pPr>
        <w:spacing w:line="240" w:lineRule="auto"/>
        <w:jc w:val="center"/>
        <w:rPr>
          <w:rFonts w:asciiTheme="minorHAnsi" w:hAnsiTheme="minorHAnsi" w:cstheme="minorHAnsi"/>
          <w:b/>
          <w:i/>
          <w:color w:val="0091B2"/>
          <w:szCs w:val="20"/>
        </w:rPr>
      </w:pPr>
    </w:p>
    <w:p w:rsidR="00DA1E00" w:rsidRPr="00270702" w:rsidRDefault="00DA1E00" w:rsidP="00DA1E00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>
        <w:rPr>
          <w:rFonts w:ascii="Myriad Pro Light" w:hAnsi="Myriad Pro Light" w:cstheme="minorHAnsi"/>
          <w:b/>
          <w:i/>
          <w:color w:val="0091B2"/>
          <w:szCs w:val="20"/>
        </w:rPr>
        <w:t xml:space="preserve">South </w:t>
      </w:r>
      <w:r w:rsidR="005D257E" w:rsidRPr="005D257E">
        <w:rPr>
          <w:rFonts w:ascii="Myriad Pro Light" w:hAnsi="Myriad Pro Light" w:cstheme="minorHAnsi"/>
          <w:b/>
          <w:i/>
          <w:color w:val="0091B2"/>
          <w:szCs w:val="20"/>
        </w:rPr>
        <w:t xml:space="preserve">Dakota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DA1E00" w:rsidRPr="00270702" w:rsidRDefault="00DA1E00" w:rsidP="006345FE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B17534" w:rsidRPr="00B17534" w:rsidRDefault="00DA1E00" w:rsidP="00B1753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</w:rPr>
      </w:pPr>
      <w:r w:rsidRPr="00B17534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B17534" w:rsidRPr="00B17534" w:rsidRDefault="00B17534" w:rsidP="00B1753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</w:rPr>
      </w:pPr>
      <w:r w:rsidRPr="00B17534">
        <w:rPr>
          <w:rFonts w:asciiTheme="minorHAnsi" w:hAnsiTheme="minorHAnsi" w:cstheme="minorHAnsi"/>
          <w:sz w:val="20"/>
        </w:rPr>
        <w:t>…Closely monitor which students are completing the college- and career-ready curriculum, and which are opting out.</w:t>
      </w:r>
    </w:p>
    <w:p w:rsidR="00DA1E00" w:rsidRPr="00BA5F6D" w:rsidRDefault="00B17534" w:rsidP="00B1753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 </w:t>
      </w:r>
      <w:r w:rsidR="00DA1E00"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 w:rsidR="00DA1E00">
        <w:rPr>
          <w:rFonts w:asciiTheme="minorHAnsi" w:hAnsiTheme="minorHAnsi" w:cstheme="minorHAnsi"/>
          <w:sz w:val="20"/>
          <w:szCs w:val="20"/>
        </w:rPr>
        <w:t>SBAC</w:t>
      </w:r>
      <w:r w:rsidR="00DA1E00" w:rsidRPr="00BA5F6D">
        <w:rPr>
          <w:rFonts w:asciiTheme="minorHAnsi" w:hAnsiTheme="minorHAnsi" w:cstheme="minorHAnsi"/>
          <w:sz w:val="20"/>
          <w:szCs w:val="20"/>
        </w:rPr>
        <w:t xml:space="preserve"> and developing </w:t>
      </w:r>
      <w:r w:rsidR="006345FE">
        <w:rPr>
          <w:rFonts w:asciiTheme="minorHAnsi" w:hAnsiTheme="minorHAnsi" w:cstheme="minorHAnsi"/>
          <w:sz w:val="20"/>
          <w:szCs w:val="20"/>
        </w:rPr>
        <w:t xml:space="preserve">and administering </w:t>
      </w:r>
      <w:r w:rsidR="00DA1E00" w:rsidRPr="00BA5F6D">
        <w:rPr>
          <w:rFonts w:asciiTheme="minorHAnsi" w:hAnsiTheme="minorHAnsi" w:cstheme="minorHAnsi"/>
          <w:sz w:val="20"/>
          <w:szCs w:val="20"/>
        </w:rPr>
        <w:t>a next-generation, computer-based assessment system anchored by college- and career-ready tests in high school that will let students know if they are ready for college-level coursework and measure the full range of the CCSS.</w:t>
      </w:r>
    </w:p>
    <w:p w:rsidR="00DA1E00" w:rsidRPr="00BA5F6D" w:rsidRDefault="00DA1E00" w:rsidP="00DA1E00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…Continue to make progress on the state’s data collection efforts, particularly </w:t>
      </w:r>
      <w:r w:rsidRPr="00F32570">
        <w:rPr>
          <w:rFonts w:asciiTheme="minorHAnsi" w:hAnsiTheme="minorHAnsi" w:cstheme="minorHAnsi"/>
          <w:sz w:val="20"/>
          <w:szCs w:val="20"/>
        </w:rPr>
        <w:t xml:space="preserve">around </w:t>
      </w:r>
      <w:r>
        <w:rPr>
          <w:rFonts w:asciiTheme="minorHAnsi" w:hAnsiTheme="minorHAnsi" w:cstheme="minorHAnsi"/>
          <w:sz w:val="20"/>
          <w:szCs w:val="20"/>
        </w:rPr>
        <w:t xml:space="preserve">linking student-level K-12 and postsecondary data and </w:t>
      </w:r>
      <w:r w:rsidRPr="00F32570">
        <w:rPr>
          <w:rFonts w:asciiTheme="minorHAnsi" w:hAnsiTheme="minorHAnsi" w:cstheme="minorHAnsi"/>
          <w:sz w:val="20"/>
          <w:szCs w:val="20"/>
        </w:rPr>
        <w:t>making data available to relevant stakeholders, such as teachers, parents and counselors.</w:t>
      </w:r>
    </w:p>
    <w:p w:rsidR="00DA1E00" w:rsidRPr="000F2474" w:rsidRDefault="00DA1E00" w:rsidP="00DA1E0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reward measures of college and career readiness.</w:t>
      </w:r>
    </w:p>
    <w:p w:rsidR="00DA1E00" w:rsidRDefault="00DA1E00" w:rsidP="00DA1E00"/>
    <w:p w:rsidR="00DA1E00" w:rsidRDefault="00DA1E00" w:rsidP="00DA1E00"/>
    <w:p w:rsidR="00EE4C6A" w:rsidRDefault="00EE4C6A"/>
    <w:sectPr w:rsidR="00EE4C6A" w:rsidSect="006345FE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5FE" w:rsidRDefault="006345FE" w:rsidP="00DA1E00">
      <w:pPr>
        <w:spacing w:line="240" w:lineRule="auto"/>
      </w:pPr>
      <w:r>
        <w:separator/>
      </w:r>
    </w:p>
  </w:endnote>
  <w:endnote w:type="continuationSeparator" w:id="0">
    <w:p w:rsidR="006345FE" w:rsidRDefault="006345FE" w:rsidP="00DA1E00">
      <w:pPr>
        <w:spacing w:line="240" w:lineRule="auto"/>
      </w:pPr>
      <w:r>
        <w:continuationSeparator/>
      </w:r>
    </w:p>
  </w:endnote>
  <w:endnote w:id="1">
    <w:p w:rsidR="006345FE" w:rsidRPr="002A3B22" w:rsidRDefault="006345FE" w:rsidP="00DA1E00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6345FE" w:rsidRPr="002A3B22" w:rsidRDefault="006345FE" w:rsidP="00DA1E0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6345FE" w:rsidRPr="002A3B22" w:rsidRDefault="006345FE" w:rsidP="00DA1E0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6345FE" w:rsidRPr="002A3B22" w:rsidRDefault="006345FE" w:rsidP="00DA1E0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Kids Count Data Center.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6345FE" w:rsidRPr="002A3B22" w:rsidRDefault="006345FE" w:rsidP="00DA1E0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6345FE" w:rsidRPr="002A3B22" w:rsidRDefault="006345FE" w:rsidP="00DA1E0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Education Week (2009).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>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6345FE" w:rsidRPr="002A3B22" w:rsidRDefault="006345FE" w:rsidP="00DA1E0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NCES.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6345FE" w:rsidRPr="002A3B22" w:rsidRDefault="006345FE" w:rsidP="00DA1E0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hyperlink r:id="rId6" w:history="1">
        <w:r w:rsidRPr="005D257E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www.sdbor.edu/mediapubs/highschool/documents/HSTC_Transition_Report10.pdf</w:t>
        </w:r>
      </w:hyperlink>
    </w:p>
  </w:endnote>
  <w:endnote w:id="9">
    <w:p w:rsidR="006345FE" w:rsidRPr="002A3B22" w:rsidRDefault="006345FE" w:rsidP="00DA1E0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Corpo</w:t>
      </w:r>
      <w:r w:rsidRPr="005D257E">
        <w:rPr>
          <w:rFonts w:asciiTheme="minorHAnsi" w:hAnsiTheme="minorHAnsi" w:cstheme="minorHAnsi"/>
          <w:sz w:val="15"/>
          <w:szCs w:val="15"/>
        </w:rPr>
        <w:t>rate Voices for Working Families &amp; Civic Enterprises (2011).</w:t>
      </w:r>
      <w:proofErr w:type="gramEnd"/>
      <w:r w:rsidRPr="005D257E">
        <w:rPr>
          <w:rFonts w:asciiTheme="minorHAnsi" w:hAnsiTheme="minorHAnsi" w:cstheme="minorHAnsi"/>
          <w:sz w:val="15"/>
          <w:szCs w:val="15"/>
        </w:rPr>
        <w:t xml:space="preserve"> </w:t>
      </w:r>
      <w:r w:rsidRPr="005D257E">
        <w:rPr>
          <w:rFonts w:asciiTheme="minorHAnsi" w:hAnsiTheme="minorHAnsi" w:cstheme="minorHAnsi"/>
          <w:i/>
          <w:iCs/>
          <w:sz w:val="15"/>
          <w:szCs w:val="15"/>
        </w:rPr>
        <w:t>Across the Great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6345FE" w:rsidRPr="002A3B22" w:rsidRDefault="006345FE" w:rsidP="00DA1E0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6345FE" w:rsidRPr="00F55A2B" w:rsidRDefault="006345FE" w:rsidP="00DA1E00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F55A2B">
        <w:rPr>
          <w:rFonts w:asciiTheme="minorHAnsi" w:hAnsiTheme="minorHAnsi" w:cstheme="minorHAnsi"/>
          <w:sz w:val="15"/>
          <w:szCs w:val="15"/>
        </w:rPr>
        <w:t>College Board (2011).</w:t>
      </w:r>
      <w:proofErr w:type="gramEnd"/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</w:t>
      </w:r>
      <w:proofErr w:type="gramStart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>From</w:t>
      </w:r>
      <w:proofErr w:type="gramEnd"/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6345FE" w:rsidRPr="002A3B22" w:rsidRDefault="006345FE" w:rsidP="00DA1E00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B96DBB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FE" w:rsidRPr="009F3886" w:rsidRDefault="006345FE" w:rsidP="006345FE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BC8ED5" wp14:editId="2CC038A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1336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5FE" w:rsidRPr="009541DC" w:rsidRDefault="006345FE" w:rsidP="006345FE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South-Dakota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8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" stroked="f">
              <v:textbox style="mso-fit-shape-to-text:t">
                <w:txbxContent>
                  <w:p w:rsidR="006345FE" w:rsidRPr="009541DC" w:rsidRDefault="006345FE" w:rsidP="006345FE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South-Dakota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654B20A2" wp14:editId="0E2FD440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2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5FE" w:rsidRDefault="006345FE" w:rsidP="00DA1E00">
      <w:pPr>
        <w:spacing w:line="240" w:lineRule="auto"/>
      </w:pPr>
      <w:r>
        <w:separator/>
      </w:r>
    </w:p>
  </w:footnote>
  <w:footnote w:type="continuationSeparator" w:id="0">
    <w:p w:rsidR="006345FE" w:rsidRDefault="006345FE" w:rsidP="00DA1E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5FE" w:rsidRPr="00DA1E00" w:rsidRDefault="006345FE" w:rsidP="00DA1E00">
    <w:pPr>
      <w:pStyle w:val="Header"/>
      <w:jc w:val="center"/>
      <w:rPr>
        <w:rFonts w:ascii="Myriad Pro Light" w:hAnsi="Myriad Pro Light" w:cs="Arial"/>
        <w:b/>
        <w:bCs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South Dakota’s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6345FE" w:rsidRPr="008B471F" w:rsidRDefault="006345FE" w:rsidP="006345FE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17F41076"/>
    <w:multiLevelType w:val="hybridMultilevel"/>
    <w:tmpl w:val="1C124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00"/>
    <w:rsid w:val="003E0EB6"/>
    <w:rsid w:val="005D257E"/>
    <w:rsid w:val="005D3EFE"/>
    <w:rsid w:val="006345FE"/>
    <w:rsid w:val="00883659"/>
    <w:rsid w:val="00931DFC"/>
    <w:rsid w:val="00A9589F"/>
    <w:rsid w:val="00B17534"/>
    <w:rsid w:val="00B96DBB"/>
    <w:rsid w:val="00D44562"/>
    <w:rsid w:val="00DA1E00"/>
    <w:rsid w:val="00EE4C6A"/>
    <w:rsid w:val="00EE6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00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0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A1E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1E0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E0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A1E00"/>
    <w:rPr>
      <w:rFonts w:cs="Times New Roman"/>
      <w:color w:val="0000FF"/>
      <w:u w:val="single"/>
    </w:rPr>
  </w:style>
  <w:style w:type="paragraph" w:customStyle="1" w:styleId="Default">
    <w:name w:val="Default"/>
    <w:rsid w:val="00DA1E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E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1E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0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A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A1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E00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0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A1E0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1E00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1E00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A1E00"/>
    <w:rPr>
      <w:rFonts w:cs="Times New Roman"/>
      <w:color w:val="0000FF"/>
      <w:u w:val="single"/>
    </w:rPr>
  </w:style>
  <w:style w:type="paragraph" w:customStyle="1" w:styleId="Default">
    <w:name w:val="Default"/>
    <w:rsid w:val="00DA1E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A1E0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E0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A1E0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E0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A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A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sdbor.edu/mediapubs/highschool/documents/HSTC_Transition_Report10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Sheet1!$A$2:$A$3</c:f>
              <c:strCache>
                <c:ptCount val="2"/>
                <c:pt idx="0">
                  <c:v>White</c:v>
                </c:pt>
                <c:pt idx="1">
                  <c:v>All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0.05</c:v>
                </c:pt>
                <c:pt idx="1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189888"/>
        <c:axId val="101199872"/>
        <c:axId val="99876864"/>
      </c:bar3DChart>
      <c:catAx>
        <c:axId val="101189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101199872"/>
        <c:crosses val="autoZero"/>
        <c:auto val="1"/>
        <c:lblAlgn val="ctr"/>
        <c:lblOffset val="100"/>
        <c:noMultiLvlLbl val="0"/>
      </c:catAx>
      <c:valAx>
        <c:axId val="101199872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1189888"/>
        <c:crosses val="autoZero"/>
        <c:crossBetween val="between"/>
        <c:majorUnit val="3.0000000000000006E-2"/>
      </c:valAx>
      <c:serAx>
        <c:axId val="99876864"/>
        <c:scaling>
          <c:orientation val="minMax"/>
        </c:scaling>
        <c:delete val="1"/>
        <c:axPos val="b"/>
        <c:majorTickMark val="out"/>
        <c:minorTickMark val="none"/>
        <c:tickLblPos val="nextTo"/>
        <c:crossAx val="101199872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1563008"/>
        <c:axId val="101568896"/>
        <c:axId val="0"/>
      </c:bar3DChart>
      <c:catAx>
        <c:axId val="101563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1568896"/>
        <c:crosses val="autoZero"/>
        <c:auto val="1"/>
        <c:lblAlgn val="ctr"/>
        <c:lblOffset val="100"/>
        <c:noMultiLvlLbl val="0"/>
      </c:catAx>
      <c:valAx>
        <c:axId val="101568896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15630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291C4504</Template>
  <TotalTime>0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cp:lastPrinted>2012-09-07T13:19:00Z</cp:lastPrinted>
  <dcterms:created xsi:type="dcterms:W3CDTF">2012-09-10T17:35:00Z</dcterms:created>
  <dcterms:modified xsi:type="dcterms:W3CDTF">2012-09-21T16:20:00Z</dcterms:modified>
</cp:coreProperties>
</file>