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A8" w:rsidRPr="00270702" w:rsidRDefault="007416A8" w:rsidP="007416A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7416A8" w:rsidRPr="00BA5F6D" w:rsidRDefault="007416A8" w:rsidP="007416A8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7416A8" w:rsidRPr="00BA5F6D" w:rsidRDefault="007416A8" w:rsidP="007416A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7416A8" w:rsidRPr="00BA5F6D" w:rsidRDefault="007416A8" w:rsidP="007416A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416A8" w:rsidRPr="00BA5F6D" w:rsidRDefault="007416A8" w:rsidP="007416A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7416A8" w:rsidRPr="00BA5F6D" w:rsidSect="00F917D9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7416A8" w:rsidRPr="00BA5F6D" w:rsidRDefault="007416A8" w:rsidP="007416A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416A8" w:rsidRPr="00BA5F6D" w:rsidRDefault="007416A8" w:rsidP="007416A8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 w:rsidR="00DD1B3F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0"/>
        </w:rPr>
        <w:t xml:space="preserve">Vermont’s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>
        <w:rPr>
          <w:rFonts w:asciiTheme="minorHAnsi" w:hAnsiTheme="minorHAnsi" w:cstheme="minorHAnsi"/>
          <w:bCs/>
          <w:sz w:val="20"/>
          <w:szCs w:val="21"/>
        </w:rPr>
        <w:t>s</w:t>
      </w:r>
      <w:r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7416A8" w:rsidRPr="00BA5F6D" w:rsidRDefault="007416A8" w:rsidP="007416A8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 xml:space="preserve">Yet only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</w:t>
      </w:r>
      <w:r w:rsidR="00DD1B3F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Vermont’s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>
        <w:rPr>
          <w:rFonts w:asciiTheme="minorHAnsi" w:hAnsiTheme="minorHAnsi" w:cstheme="minorHAnsi"/>
          <w:bCs/>
          <w:sz w:val="20"/>
          <w:szCs w:val="20"/>
        </w:rPr>
        <w:t>Vermont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7416A8" w:rsidRPr="0025492D" w:rsidTr="00F917D9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7416A8" w:rsidRPr="0025492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7416A8" w:rsidRPr="0025492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7416A8" w:rsidRPr="0025492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DD1B3F" w:rsidRPr="0025492D" w:rsidTr="00DD1B3F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DD1B3F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DD1B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13,643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DD1B3F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1B3F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D1B3F" w:rsidRPr="00DD1B3F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B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19%</w:t>
            </w:r>
          </w:p>
        </w:tc>
      </w:tr>
      <w:tr w:rsidR="00DD1B3F" w:rsidRPr="0025492D" w:rsidTr="00DD1B3F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DD1B3F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DD1B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26,297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DD1B3F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1B3F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D1B3F" w:rsidRPr="00DD1B3F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B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DD1B3F" w:rsidRPr="0025492D" w:rsidTr="00DD1B3F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DD1B3F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DD1B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35,835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DD1B3F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1B3F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D1B3F" w:rsidRPr="00DD1B3F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B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7%</w:t>
            </w:r>
          </w:p>
        </w:tc>
      </w:tr>
      <w:tr w:rsidR="00DD1B3F" w:rsidRPr="0025492D" w:rsidTr="00DD1B3F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D1B3F" w:rsidRPr="00DD1B3F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DD1B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51,829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D1B3F" w:rsidRPr="00DD1B3F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D1B3F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DD1B3F" w:rsidRPr="00DD1B3F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B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1%</w:t>
            </w:r>
          </w:p>
        </w:tc>
      </w:tr>
    </w:tbl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7416A8" w:rsidRPr="00BA5F6D" w:rsidSect="00F917D9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7416A8" w:rsidRPr="00270702" w:rsidRDefault="007416A8" w:rsidP="007416A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416A8" w:rsidRPr="00BA5F6D" w:rsidRDefault="007416A8" w:rsidP="007416A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Vermont’s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32AAD21F" wp14:editId="5E4BB6D1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871" w:type="pct"/>
        <w:tblLook w:val="04A0" w:firstRow="1" w:lastRow="0" w:firstColumn="1" w:lastColumn="0" w:noHBand="0" w:noVBand="1"/>
      </w:tblPr>
      <w:tblGrid>
        <w:gridCol w:w="1818"/>
        <w:gridCol w:w="719"/>
        <w:gridCol w:w="811"/>
        <w:gridCol w:w="811"/>
        <w:gridCol w:w="848"/>
        <w:gridCol w:w="988"/>
      </w:tblGrid>
      <w:tr w:rsidR="00DD1B3F" w:rsidRPr="00BA5F6D" w:rsidTr="00DD1B3F">
        <w:trPr>
          <w:trHeight w:val="237"/>
        </w:trPr>
        <w:tc>
          <w:tcPr>
            <w:tcW w:w="1516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D1B3F" w:rsidRPr="00BA5F6D" w:rsidRDefault="00DD1B3F" w:rsidP="00DD1B3F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76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76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0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824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DD1B3F" w:rsidRPr="00BA5F6D" w:rsidTr="00DD1B3F">
        <w:trPr>
          <w:trHeight w:val="243"/>
        </w:trPr>
        <w:tc>
          <w:tcPr>
            <w:tcW w:w="1516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60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49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0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82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35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DD1B3F" w:rsidRPr="00BA5F6D" w:rsidTr="00DD1B3F">
        <w:trPr>
          <w:trHeight w:val="153"/>
        </w:trPr>
        <w:tc>
          <w:tcPr>
            <w:tcW w:w="1516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60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7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7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0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82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DD1B3F" w:rsidRPr="00BA5F6D" w:rsidTr="00DD1B3F">
        <w:trPr>
          <w:trHeight w:val="135"/>
        </w:trPr>
        <w:tc>
          <w:tcPr>
            <w:tcW w:w="1516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60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676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70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  <w:tc>
          <w:tcPr>
            <w:tcW w:w="824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DD1B3F" w:rsidRPr="00BA5F6D" w:rsidTr="00DD1B3F">
        <w:trPr>
          <w:trHeight w:val="65"/>
        </w:trPr>
        <w:tc>
          <w:tcPr>
            <w:tcW w:w="1516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60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D1B3F" w:rsidRPr="00BA5F6D" w:rsidRDefault="00DD1B3F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64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6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D1B3F" w:rsidRPr="00BA5F6D" w:rsidRDefault="0048038B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DD1B3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D1B3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6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D1B3F" w:rsidRPr="00BA5F6D" w:rsidRDefault="0048038B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52%</w:t>
            </w:r>
          </w:p>
        </w:tc>
        <w:tc>
          <w:tcPr>
            <w:tcW w:w="70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D1B3F" w:rsidRPr="00BA5F6D" w:rsidRDefault="0048038B" w:rsidP="00DD1B3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63</w:t>
            </w:r>
            <w:r w:rsidR="00DD1B3F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24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DD1B3F" w:rsidRPr="00BA5F6D" w:rsidRDefault="00DD1B3F" w:rsidP="00DD1B3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7416A8" w:rsidRPr="00270702" w:rsidRDefault="007416A8" w:rsidP="007416A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416A8" w:rsidRPr="00BA5F6D" w:rsidRDefault="007416A8" w:rsidP="007416A8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416A8" w:rsidRPr="00BA5F6D" w:rsidRDefault="007416A8" w:rsidP="007416A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Nationally, 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42%</w:t>
      </w:r>
      <w:r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0"/>
        </w:rPr>
        <w:t xml:space="preserve">U.S.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>
        <w:rPr>
          <w:rFonts w:asciiTheme="minorHAnsi" w:hAnsiTheme="minorHAnsi" w:cstheme="minorHAnsi"/>
          <w:bCs/>
          <w:sz w:val="20"/>
          <w:szCs w:val="20"/>
        </w:rPr>
        <w:t xml:space="preserve">two-year colleges and </w:t>
      </w:r>
      <w:r w:rsidRPr="00007238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 xml:space="preserve">20% </w:t>
      </w:r>
      <w:r>
        <w:rPr>
          <w:rFonts w:asciiTheme="minorHAnsi" w:hAnsiTheme="minorHAnsi" w:cstheme="minorHAnsi"/>
          <w:bCs/>
          <w:sz w:val="20"/>
          <w:szCs w:val="20"/>
        </w:rPr>
        <w:t xml:space="preserve">in four-year colleges </w:t>
      </w:r>
      <w:r w:rsidRPr="00BA5F6D">
        <w:rPr>
          <w:rFonts w:asciiTheme="minorHAnsi" w:hAnsiTheme="minorHAnsi" w:cstheme="minorHAnsi"/>
          <w:bCs/>
          <w:sz w:val="20"/>
          <w:szCs w:val="20"/>
        </w:rPr>
        <w:t>require remediation</w:t>
      </w:r>
      <w:r>
        <w:rPr>
          <w:rFonts w:asciiTheme="minorHAnsi" w:hAnsiTheme="minorHAnsi" w:cstheme="minorHAnsi"/>
          <w:bCs/>
          <w:sz w:val="20"/>
          <w:szCs w:val="20"/>
        </w:rPr>
        <w:t xml:space="preserve"> upon entry</w:t>
      </w:r>
      <w:r w:rsidRPr="00BA5F6D">
        <w:rPr>
          <w:rFonts w:asciiTheme="minorHAnsi" w:hAnsiTheme="minorHAnsi" w:cstheme="minorHAnsi"/>
          <w:bCs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7416A8" w:rsidRPr="00BA5F6D" w:rsidRDefault="007416A8" w:rsidP="007416A8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AEB229" wp14:editId="6BF5CDBF">
            <wp:simplePos x="0" y="0"/>
            <wp:positionH relativeFrom="margin">
              <wp:posOffset>3550920</wp:posOffset>
            </wp:positionH>
            <wp:positionV relativeFrom="margin">
              <wp:posOffset>6521450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38B">
        <w:rPr>
          <w:rFonts w:asciiTheme="minorHAnsi" w:hAnsiTheme="minorHAnsi" w:cstheme="minorHAnsi"/>
          <w:noProof/>
          <w:sz w:val="20"/>
          <w:szCs w:val="20"/>
        </w:rPr>
        <w:t>About two-thirds</w:t>
      </w:r>
      <w:r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 w:rsidR="0048038B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64</w:t>
      </w:r>
      <w:r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>
        <w:rPr>
          <w:rFonts w:asciiTheme="minorHAnsi" w:hAnsiTheme="minorHAnsi" w:cstheme="minorHAnsi"/>
          <w:bCs/>
          <w:sz w:val="20"/>
          <w:szCs w:val="20"/>
        </w:rPr>
        <w:t xml:space="preserve">Vermont </w:t>
      </w:r>
      <w:r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7416A8" w:rsidRPr="00BA5F6D" w:rsidRDefault="007416A8" w:rsidP="007416A8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7416A8" w:rsidRPr="00BA5F6D" w:rsidRDefault="007416A8" w:rsidP="007416A8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DD1B3F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DD1B3F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7416A8" w:rsidRPr="00BA5F6D" w:rsidRDefault="007416A8" w:rsidP="007416A8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7416A8" w:rsidRPr="00BA5F6D" w:rsidRDefault="007416A8" w:rsidP="007416A8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7416A8" w:rsidRPr="00BA5F6D" w:rsidSect="00F917D9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7416A8" w:rsidRDefault="007416A8" w:rsidP="00F917D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F917D9" w:rsidRDefault="00F917D9" w:rsidP="006906F2">
      <w:pP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4456CD" w:rsidRDefault="004456CD" w:rsidP="00F917D9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416A8" w:rsidRPr="00270702" w:rsidRDefault="007416A8" w:rsidP="007416A8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Vermont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7416A8" w:rsidRPr="00BA5F6D" w:rsidRDefault="007416A8" w:rsidP="007416A8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7416A8" w:rsidRPr="00346DD7" w:rsidRDefault="007416A8" w:rsidP="007416A8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Vermont </w:t>
      </w:r>
      <w:r w:rsidRPr="00B71000">
        <w:rPr>
          <w:rFonts w:asciiTheme="minorHAnsi" w:hAnsiTheme="minorHAnsi" w:cstheme="minorHAnsi"/>
          <w:sz w:val="20"/>
          <w:szCs w:val="20"/>
        </w:rPr>
        <w:t xml:space="preserve">adopted the Common Core State Standards in </w:t>
      </w:r>
      <w:r w:rsidR="0048038B">
        <w:rPr>
          <w:rFonts w:asciiTheme="minorHAnsi" w:hAnsiTheme="minorHAnsi" w:cstheme="minorHAnsi"/>
          <w:sz w:val="20"/>
          <w:szCs w:val="20"/>
        </w:rPr>
        <w:t>August 2010</w:t>
      </w:r>
      <w:r w:rsidRPr="00B71000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416A8" w:rsidRPr="00346DD7" w:rsidRDefault="007416A8" w:rsidP="007416A8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416A8" w:rsidRPr="00D2052D" w:rsidRDefault="007416A8" w:rsidP="007416A8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Vermont </w:t>
      </w:r>
      <w:r>
        <w:rPr>
          <w:rFonts w:asciiTheme="minorHAnsi" w:hAnsiTheme="minorHAnsi" w:cstheme="minorHAnsi"/>
          <w:sz w:val="20"/>
          <w:szCs w:val="20"/>
        </w:rPr>
        <w:t>is a Lead State Partner in the development of the Next Generation Science Standards.</w:t>
      </w:r>
    </w:p>
    <w:p w:rsidR="007416A8" w:rsidRDefault="007416A8" w:rsidP="007416A8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p w:rsidR="007416A8" w:rsidRDefault="007416A8" w:rsidP="007416A8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Vermont 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is a </w:t>
      </w:r>
      <w:r>
        <w:rPr>
          <w:rFonts w:asciiTheme="minorHAnsi" w:hAnsiTheme="minorHAnsi" w:cstheme="minorHAnsi"/>
          <w:bCs/>
          <w:sz w:val="20"/>
          <w:szCs w:val="20"/>
        </w:rPr>
        <w:t>governing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 state in the Smarter Balanced Assessment Consortium</w:t>
      </w:r>
      <w:r>
        <w:rPr>
          <w:rFonts w:asciiTheme="minorHAnsi" w:hAnsiTheme="minorHAnsi" w:cstheme="minorHAnsi"/>
          <w:bCs/>
          <w:sz w:val="20"/>
          <w:szCs w:val="20"/>
        </w:rPr>
        <w:t xml:space="preserve"> (SBAC)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a group of states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working together to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develop an assessment system aligned to the Common Core State Standards</w:t>
      </w:r>
      <w:r w:rsidRPr="00E07F3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:rsidR="007416A8" w:rsidRPr="00D2052D" w:rsidRDefault="007416A8" w:rsidP="007416A8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7416A8" w:rsidRDefault="007416A8" w:rsidP="00F917D9">
      <w:pPr>
        <w:pStyle w:val="ListParagraph"/>
        <w:numPr>
          <w:ilvl w:val="0"/>
          <w:numId w:val="9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Vermont </w:t>
      </w:r>
      <w:r w:rsidR="00F917D9">
        <w:rPr>
          <w:rFonts w:ascii="Calibri" w:hAnsi="Calibri" w:cs="Calibri"/>
          <w:sz w:val="20"/>
          <w:szCs w:val="20"/>
        </w:rPr>
        <w:t xml:space="preserve">meets only one of the </w:t>
      </w:r>
      <w:proofErr w:type="gramStart"/>
      <w:r w:rsidR="00F917D9">
        <w:rPr>
          <w:rFonts w:ascii="Calibri" w:hAnsi="Calibri" w:cs="Calibri"/>
          <w:sz w:val="20"/>
          <w:szCs w:val="20"/>
        </w:rPr>
        <w:t>ten</w:t>
      </w:r>
      <w:proofErr w:type="gramEnd"/>
      <w:r w:rsidR="00F917D9">
        <w:rPr>
          <w:rFonts w:ascii="Calibri" w:hAnsi="Calibri" w:cs="Calibri"/>
          <w:sz w:val="20"/>
          <w:szCs w:val="20"/>
        </w:rPr>
        <w:t xml:space="preserve"> State Actions identified by the Data Quality Campaign, but does meet eight of the ten of the Essential Elements, providing a strong foundation for student-level data collection.</w:t>
      </w:r>
    </w:p>
    <w:p w:rsidR="00F917D9" w:rsidRPr="00F917D9" w:rsidRDefault="00F917D9" w:rsidP="00F917D9">
      <w:pPr>
        <w:pStyle w:val="ListParagraph"/>
        <w:spacing w:after="120" w:line="240" w:lineRule="auto"/>
        <w:ind w:left="360"/>
        <w:rPr>
          <w:rFonts w:ascii="Calibri" w:hAnsi="Calibri" w:cs="Calibri"/>
          <w:sz w:val="20"/>
          <w:szCs w:val="20"/>
        </w:rPr>
      </w:pPr>
    </w:p>
    <w:p w:rsidR="0048038B" w:rsidRPr="0048038B" w:rsidRDefault="0048038B" w:rsidP="0048038B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48038B">
        <w:rPr>
          <w:rFonts w:asciiTheme="minorHAnsi" w:hAnsiTheme="minorHAnsi" w:cstheme="minorHAnsi"/>
          <w:bCs/>
          <w:sz w:val="20"/>
          <w:szCs w:val="20"/>
        </w:rPr>
        <w:t xml:space="preserve">While Vermont’s data system is capable of collecting a variety of college- and career-ready student data, the state needs to make use of a range of indicators in a variety of ways to get a more complete picture of how their students are faring in K-12 and beyond.  </w:t>
      </w:r>
    </w:p>
    <w:p w:rsidR="007416A8" w:rsidRPr="00117053" w:rsidRDefault="007416A8" w:rsidP="007416A8">
      <w:pPr>
        <w:pStyle w:val="ListParagraph"/>
        <w:spacing w:line="240" w:lineRule="auto"/>
        <w:ind w:left="360"/>
        <w:contextualSpacing w:val="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7416A8" w:rsidRPr="00BA5F6D" w:rsidTr="00F917D9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7416A8" w:rsidRPr="00BA5F6D" w:rsidTr="00F917D9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416A8" w:rsidRDefault="007416A8" w:rsidP="00F917D9">
            <w:pPr>
              <w:spacing w:line="240" w:lineRule="auto"/>
              <w:jc w:val="center"/>
            </w:pPr>
          </w:p>
        </w:tc>
        <w:tc>
          <w:tcPr>
            <w:tcW w:w="657" w:type="dxa"/>
            <w:vAlign w:val="center"/>
          </w:tcPr>
          <w:p w:rsidR="007416A8" w:rsidRDefault="007416A8" w:rsidP="00F917D9">
            <w:pPr>
              <w:spacing w:line="240" w:lineRule="auto"/>
              <w:jc w:val="center"/>
            </w:pPr>
          </w:p>
        </w:tc>
        <w:tc>
          <w:tcPr>
            <w:tcW w:w="997" w:type="dxa"/>
            <w:vAlign w:val="center"/>
          </w:tcPr>
          <w:p w:rsidR="007416A8" w:rsidRDefault="007416A8" w:rsidP="00F917D9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7416A8" w:rsidRPr="00BA5F6D" w:rsidTr="00F917D9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7416A8" w:rsidRPr="00BA5F6D" w:rsidTr="00F917D9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7416A8" w:rsidRPr="00BA5F6D" w:rsidTr="00F917D9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7416A8" w:rsidRPr="00BA5F6D" w:rsidRDefault="007416A8" w:rsidP="00F917D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7416A8" w:rsidRDefault="007416A8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416A8" w:rsidRDefault="007416A8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416A8" w:rsidRDefault="007416A8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416A8" w:rsidRDefault="007416A8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416A8" w:rsidRDefault="007416A8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416A8" w:rsidRDefault="007416A8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416A8" w:rsidRDefault="007416A8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48038B" w:rsidRDefault="0048038B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48038B" w:rsidRDefault="0048038B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416A8" w:rsidRDefault="007416A8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416A8" w:rsidRDefault="007416A8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6906F2" w:rsidRDefault="006906F2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416A8" w:rsidRDefault="007416A8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7416A8" w:rsidRPr="00270702" w:rsidRDefault="00F917D9" w:rsidP="007416A8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H</w:t>
      </w:r>
      <w:r w:rsidR="007416A8"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ow </w:t>
      </w:r>
      <w:r w:rsidR="007416A8">
        <w:rPr>
          <w:rFonts w:ascii="Myriad Pro Light" w:hAnsi="Myriad Pro Light" w:cstheme="minorHAnsi"/>
          <w:b/>
          <w:i/>
          <w:color w:val="0091B2"/>
          <w:szCs w:val="20"/>
        </w:rPr>
        <w:t xml:space="preserve">Vermont </w:t>
      </w:r>
      <w:r w:rsidR="007416A8"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7416A8" w:rsidRPr="00270702" w:rsidRDefault="007416A8" w:rsidP="00F917D9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7416A8" w:rsidRDefault="007416A8" w:rsidP="007416A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7416A8" w:rsidRPr="00D2052D" w:rsidRDefault="007416A8" w:rsidP="007416A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>…Adopt college- and career-ready graduation requirements, aligned to the Common Core State Standards, to ensure all students are prepared, and eligible, for entry into college and skilled careers.</w:t>
      </w:r>
    </w:p>
    <w:p w:rsidR="007416A8" w:rsidRPr="00D2052D" w:rsidRDefault="007416A8" w:rsidP="007416A8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2052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SBAC</w:t>
      </w:r>
      <w:r w:rsidRPr="00D2052D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F917D9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D2052D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Common Core State Standards.</w:t>
      </w:r>
    </w:p>
    <w:p w:rsidR="007416A8" w:rsidRPr="00BA5F6D" w:rsidRDefault="007416A8" w:rsidP="0048038B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>around making data available to relevant stakeholders, such as t</w:t>
      </w:r>
      <w:r w:rsidR="0048038B">
        <w:rPr>
          <w:rFonts w:asciiTheme="minorHAnsi" w:hAnsiTheme="minorHAnsi" w:cstheme="minorHAnsi"/>
          <w:sz w:val="20"/>
          <w:szCs w:val="20"/>
        </w:rPr>
        <w:t xml:space="preserve">eachers, parents and counselors </w:t>
      </w:r>
      <w:r w:rsidR="0048038B" w:rsidRPr="0048038B">
        <w:rPr>
          <w:rFonts w:asciiTheme="minorHAnsi" w:hAnsiTheme="minorHAnsi" w:cstheme="minorHAnsi"/>
          <w:sz w:val="20"/>
          <w:szCs w:val="20"/>
        </w:rPr>
        <w:t>and linking K-12 and postsecondary student-level data.</w:t>
      </w:r>
    </w:p>
    <w:p w:rsidR="007416A8" w:rsidRPr="0048038B" w:rsidRDefault="007416A8" w:rsidP="007416A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</w:t>
      </w:r>
      <w:r>
        <w:rPr>
          <w:rFonts w:asciiTheme="minorHAnsi" w:hAnsiTheme="minorHAnsi" w:cstheme="minorHAnsi"/>
          <w:sz w:val="20"/>
          <w:szCs w:val="20"/>
        </w:rPr>
        <w:t xml:space="preserve"> further</w:t>
      </w:r>
      <w:r w:rsidRPr="00BA5F6D">
        <w:rPr>
          <w:rFonts w:asciiTheme="minorHAnsi" w:hAnsiTheme="minorHAnsi" w:cstheme="minorHAnsi"/>
          <w:sz w:val="20"/>
          <w:szCs w:val="20"/>
        </w:rPr>
        <w:t xml:space="preserve"> reward measures of co</w:t>
      </w:r>
      <w:r>
        <w:rPr>
          <w:rFonts w:asciiTheme="minorHAnsi" w:hAnsiTheme="minorHAnsi" w:cstheme="minorHAnsi"/>
          <w:sz w:val="20"/>
          <w:szCs w:val="20"/>
        </w:rPr>
        <w:t>llege and career readiness.</w:t>
      </w:r>
    </w:p>
    <w:p w:rsidR="00EE4C6A" w:rsidRDefault="00EE4C6A"/>
    <w:sectPr w:rsidR="00EE4C6A" w:rsidSect="00F917D9">
      <w:headerReference w:type="default" r:id="rId12"/>
      <w:footerReference w:type="default" r:id="rId13"/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D9" w:rsidRDefault="00F917D9" w:rsidP="007416A8">
      <w:pPr>
        <w:spacing w:line="240" w:lineRule="auto"/>
      </w:pPr>
      <w:r>
        <w:separator/>
      </w:r>
    </w:p>
  </w:endnote>
  <w:endnote w:type="continuationSeparator" w:id="0">
    <w:p w:rsidR="00F917D9" w:rsidRDefault="00F917D9" w:rsidP="007416A8">
      <w:pPr>
        <w:spacing w:line="240" w:lineRule="auto"/>
      </w:pPr>
      <w:r>
        <w:continuationSeparator/>
      </w:r>
    </w:p>
  </w:endnote>
  <w:endnote w:id="1">
    <w:p w:rsidR="00F917D9" w:rsidRPr="002A3B22" w:rsidRDefault="00F917D9" w:rsidP="007416A8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F917D9" w:rsidRPr="002A3B22" w:rsidRDefault="00F917D9" w:rsidP="007416A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F917D9" w:rsidRPr="002A3B22" w:rsidRDefault="00F917D9" w:rsidP="007416A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F917D9" w:rsidRPr="002A3B22" w:rsidRDefault="00F917D9" w:rsidP="007416A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F917D9" w:rsidRPr="002A3B22" w:rsidRDefault="00F917D9" w:rsidP="00DD1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F917D9" w:rsidRPr="002A3B22" w:rsidRDefault="00F917D9" w:rsidP="00DD1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F917D9" w:rsidRPr="002A3B22" w:rsidRDefault="00F917D9" w:rsidP="00DD1B3F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F917D9" w:rsidRPr="002A3B22" w:rsidRDefault="00F917D9" w:rsidP="007416A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>
        <w:t xml:space="preserve"> </w:t>
      </w:r>
      <w:hyperlink r:id="rId6" w:history="1">
        <w:r w:rsidRPr="00346DD7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http://nces.ed.gov/programs/coe/indicator_rmc.asp</w:t>
        </w:r>
      </w:hyperlink>
      <w:r w:rsidRPr="00346DD7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9">
    <w:p w:rsidR="00F917D9" w:rsidRPr="002A3B22" w:rsidRDefault="00F917D9" w:rsidP="007416A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F917D9" w:rsidRPr="002A3B22" w:rsidRDefault="00F917D9" w:rsidP="007416A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F917D9" w:rsidRPr="00F55A2B" w:rsidRDefault="00F917D9" w:rsidP="007416A8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F917D9" w:rsidRPr="002A3B22" w:rsidRDefault="00F917D9" w:rsidP="007416A8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107902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D9" w:rsidRPr="009F3886" w:rsidRDefault="00F917D9" w:rsidP="00F917D9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3CE3F8" wp14:editId="780280A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40398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7D9" w:rsidRPr="009541DC" w:rsidRDefault="00F917D9" w:rsidP="00F917D9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Vermont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110.55pt;z-index:25165824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" stroked="f">
              <v:textbox style="mso-fit-shape-to-text:t">
                <w:txbxContent>
                  <w:p w:rsidR="00F917D9" w:rsidRPr="009541DC" w:rsidRDefault="00F917D9" w:rsidP="00F917D9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Vermont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6192" behindDoc="1" locked="0" layoutInCell="1" allowOverlap="1" wp14:anchorId="130D6AAC" wp14:editId="04C1F538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3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D9" w:rsidRPr="009F3886" w:rsidRDefault="00F917D9" w:rsidP="00F917D9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ED1BEE" wp14:editId="59554BB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17D9" w:rsidRPr="009541DC" w:rsidRDefault="00F917D9" w:rsidP="00F917D9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Vermont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6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TVJAIAACU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" stroked="f">
              <v:textbox style="mso-fit-shape-to-text:t">
                <w:txbxContent>
                  <w:p w:rsidR="00F917D9" w:rsidRPr="009541DC" w:rsidRDefault="00F917D9" w:rsidP="00F917D9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Vermont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7216" behindDoc="1" locked="0" layoutInCell="1" allowOverlap="1" wp14:anchorId="38472FB5" wp14:editId="1DFE0660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D9" w:rsidRDefault="00F917D9" w:rsidP="007416A8">
      <w:pPr>
        <w:spacing w:line="240" w:lineRule="auto"/>
      </w:pPr>
      <w:r>
        <w:separator/>
      </w:r>
    </w:p>
  </w:footnote>
  <w:footnote w:type="continuationSeparator" w:id="0">
    <w:p w:rsidR="00F917D9" w:rsidRDefault="00F917D9" w:rsidP="007416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D9" w:rsidRPr="00B955CA" w:rsidRDefault="00F917D9" w:rsidP="00F917D9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Vermont’s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F917D9" w:rsidRPr="008B471F" w:rsidRDefault="00F917D9" w:rsidP="00F917D9">
    <w:pPr>
      <w:pStyle w:val="Header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7D9" w:rsidRPr="00B955CA" w:rsidRDefault="00F917D9" w:rsidP="00F917D9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Vermont’s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F917D9" w:rsidRPr="008B471F" w:rsidRDefault="00F917D9" w:rsidP="00F917D9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220B3AB1"/>
    <w:multiLevelType w:val="hybridMultilevel"/>
    <w:tmpl w:val="D0A61E94"/>
    <w:lvl w:ilvl="0" w:tplc="11266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1B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7D20"/>
    <w:multiLevelType w:val="hybridMultilevel"/>
    <w:tmpl w:val="29A024A6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112664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1B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831CF7"/>
    <w:multiLevelType w:val="hybridMultilevel"/>
    <w:tmpl w:val="5C20C8C0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1302A680">
      <w:start w:val="4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7165C"/>
    <w:multiLevelType w:val="hybridMultilevel"/>
    <w:tmpl w:val="03308B8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A8"/>
    <w:rsid w:val="00107902"/>
    <w:rsid w:val="004456CD"/>
    <w:rsid w:val="0048038B"/>
    <w:rsid w:val="006906F2"/>
    <w:rsid w:val="007416A8"/>
    <w:rsid w:val="00A73143"/>
    <w:rsid w:val="00A73D03"/>
    <w:rsid w:val="00DD1B3F"/>
    <w:rsid w:val="00EE4C6A"/>
    <w:rsid w:val="00F9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8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A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416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416A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16A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7416A8"/>
    <w:rPr>
      <w:rFonts w:cs="Times New Roman"/>
      <w:color w:val="0000FF"/>
      <w:u w:val="single"/>
    </w:rPr>
  </w:style>
  <w:style w:type="paragraph" w:customStyle="1" w:styleId="Default">
    <w:name w:val="Default"/>
    <w:rsid w:val="007416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1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A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4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4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A8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6A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416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416A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16A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7416A8"/>
    <w:rPr>
      <w:rFonts w:cs="Times New Roman"/>
      <w:color w:val="0000FF"/>
      <w:u w:val="single"/>
    </w:rPr>
  </w:style>
  <w:style w:type="paragraph" w:customStyle="1" w:styleId="Default">
    <w:name w:val="Default"/>
    <w:rsid w:val="007416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6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6A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16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6A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41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4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nces.ed.gov/programs/coe/indicator_rmc.asp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White</c:v>
                </c:pt>
                <c:pt idx="1">
                  <c:v>All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0.01</c:v>
                </c:pt>
                <c:pt idx="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878656"/>
        <c:axId val="107884544"/>
        <c:axId val="102373568"/>
      </c:bar3DChart>
      <c:catAx>
        <c:axId val="107878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107884544"/>
        <c:crosses val="autoZero"/>
        <c:auto val="1"/>
        <c:lblAlgn val="ctr"/>
        <c:lblOffset val="100"/>
        <c:noMultiLvlLbl val="0"/>
      </c:catAx>
      <c:valAx>
        <c:axId val="107884544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7878656"/>
        <c:crosses val="autoZero"/>
        <c:crossBetween val="between"/>
        <c:majorUnit val="3.0000000000000006E-2"/>
      </c:valAx>
      <c:serAx>
        <c:axId val="102373568"/>
        <c:scaling>
          <c:orientation val="minMax"/>
        </c:scaling>
        <c:delete val="1"/>
        <c:axPos val="b"/>
        <c:majorTickMark val="out"/>
        <c:minorTickMark val="none"/>
        <c:tickLblPos val="nextTo"/>
        <c:crossAx val="107884544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8247680"/>
        <c:axId val="108253568"/>
        <c:axId val="0"/>
      </c:bar3DChart>
      <c:catAx>
        <c:axId val="10824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8253568"/>
        <c:crosses val="autoZero"/>
        <c:auto val="1"/>
        <c:lblAlgn val="ctr"/>
        <c:lblOffset val="100"/>
        <c:noMultiLvlLbl val="0"/>
      </c:catAx>
      <c:valAx>
        <c:axId val="108253568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82476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E6D05639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2012-09-10T17:43:00Z</dcterms:created>
  <dcterms:modified xsi:type="dcterms:W3CDTF">2012-09-21T16:21:00Z</dcterms:modified>
</cp:coreProperties>
</file>