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ED" w:rsidRDefault="00C554ED" w:rsidP="00C554ED">
      <w:pPr>
        <w:pStyle w:val="Exercisehead"/>
      </w:pPr>
      <w:bookmarkStart w:id="0" w:name="_Toc223776895"/>
      <w:r w:rsidRPr="0012050E">
        <w:rPr>
          <w:caps/>
        </w:rPr>
        <w:t xml:space="preserve">Exercise </w:t>
      </w:r>
      <w:r>
        <w:t>4</w:t>
      </w:r>
      <w:r w:rsidRPr="004A35F7">
        <w:t>:</w:t>
      </w:r>
      <w:r>
        <w:t xml:space="preserve"> </w:t>
      </w:r>
      <w:r w:rsidRPr="00F43E0B">
        <w:t xml:space="preserve">Articulate </w:t>
      </w:r>
      <w:r>
        <w:t>Y</w:t>
      </w:r>
      <w:r w:rsidRPr="00F43E0B">
        <w:t xml:space="preserve">our NGSS </w:t>
      </w:r>
      <w:r>
        <w:t>V</w:t>
      </w:r>
      <w:r w:rsidRPr="00F43E0B">
        <w:t>ision</w:t>
      </w:r>
      <w:bookmarkEnd w:id="0"/>
    </w:p>
    <w:p w:rsidR="00C554ED" w:rsidRPr="001F5EE2" w:rsidRDefault="00C554ED" w:rsidP="00C554ED">
      <w:pPr>
        <w:pStyle w:val="MainBodyText"/>
        <w:spacing w:after="0"/>
        <w:rPr>
          <w:b/>
        </w:rPr>
      </w:pPr>
      <w:r w:rsidRPr="001F5EE2">
        <w:rPr>
          <w:b/>
        </w:rPr>
        <w:t>Objective(s) for participants:</w:t>
      </w:r>
    </w:p>
    <w:p w:rsidR="00C554ED" w:rsidRDefault="00C554ED" w:rsidP="00C554ED">
      <w:pPr>
        <w:pStyle w:val="01bullet"/>
      </w:pPr>
      <w:r w:rsidRPr="00E70E44">
        <w:t>Answer the f</w:t>
      </w:r>
      <w:r>
        <w:t>ive</w:t>
      </w:r>
      <w:r w:rsidRPr="00E70E44">
        <w:t xml:space="preserve"> key questions to develop </w:t>
      </w:r>
      <w:r>
        <w:t>the</w:t>
      </w:r>
      <w:r w:rsidRPr="00E70E44">
        <w:t xml:space="preserve"> vision for what the NGSS will accomplish for students in </w:t>
      </w:r>
      <w:r>
        <w:t>the</w:t>
      </w:r>
      <w:r w:rsidRPr="00E70E44">
        <w:t xml:space="preserve"> state</w:t>
      </w:r>
      <w:r>
        <w:t>.</w:t>
      </w:r>
    </w:p>
    <w:p w:rsidR="00C554ED" w:rsidRPr="001F5EE2" w:rsidRDefault="00C554ED" w:rsidP="00C554ED">
      <w:pPr>
        <w:pStyle w:val="MainBodyText"/>
        <w:spacing w:after="0"/>
        <w:rPr>
          <w:b/>
        </w:rPr>
      </w:pPr>
      <w:r w:rsidRPr="001F5EE2">
        <w:rPr>
          <w:b/>
        </w:rPr>
        <w:t>Instructions:</w:t>
      </w:r>
    </w:p>
    <w:p w:rsidR="00C554ED" w:rsidRDefault="00C554ED" w:rsidP="00C554ED">
      <w:pPr>
        <w:pStyle w:val="01bulletnospaceafter"/>
      </w:pPr>
      <w:r w:rsidRPr="00E70E44">
        <w:t>Consider the f</w:t>
      </w:r>
      <w:r>
        <w:t>ive</w:t>
      </w:r>
      <w:r w:rsidRPr="00E70E44">
        <w:t xml:space="preserve"> key questions and any reference materials or evidence associated with each of them</w:t>
      </w:r>
      <w:r>
        <w:t>.</w:t>
      </w:r>
    </w:p>
    <w:p w:rsidR="00C554ED" w:rsidRDefault="00C554ED" w:rsidP="00C554ED">
      <w:pPr>
        <w:pStyle w:val="01bulletnospaceafter"/>
      </w:pPr>
      <w:r w:rsidRPr="00E70E44">
        <w:t>Discuss each of the f</w:t>
      </w:r>
      <w:r>
        <w:t>ive</w:t>
      </w:r>
      <w:r w:rsidRPr="00E70E44">
        <w:t xml:space="preserve"> questions in turn and record </w:t>
      </w:r>
      <w:r>
        <w:t>the</w:t>
      </w:r>
      <w:r w:rsidRPr="00E70E44">
        <w:t xml:space="preserve"> ans</w:t>
      </w:r>
      <w:r>
        <w:t>wers on the flipchart template: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What are we trying to accomplish for our students and why?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How will we know that we have done it?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What is holding us back from getting there?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Why and how are the NGSS essential to our success?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1814D8">
        <w:t>How do the NGSS fit into our overall STEM agenda and more broadly the economic development and growth agenda for our state?</w:t>
      </w:r>
    </w:p>
    <w:p w:rsidR="00C554ED" w:rsidRDefault="00C554ED" w:rsidP="00C554ED">
      <w:pPr>
        <w:pStyle w:val="01bullet"/>
      </w:pPr>
      <w:r w:rsidRPr="00E70E44">
        <w:t>Discuss and agree on a concise answer to each question</w:t>
      </w:r>
      <w:r>
        <w:t>.</w:t>
      </w:r>
    </w:p>
    <w:p w:rsidR="00C554ED" w:rsidRPr="001F5EE2" w:rsidRDefault="00C554ED" w:rsidP="00C554ED">
      <w:pPr>
        <w:pStyle w:val="MainBodyText"/>
        <w:spacing w:after="0"/>
        <w:rPr>
          <w:b/>
        </w:rPr>
      </w:pPr>
      <w:r w:rsidRPr="001F5EE2">
        <w:rPr>
          <w:b/>
        </w:rPr>
        <w:t>Materials needed:</w:t>
      </w:r>
    </w:p>
    <w:p w:rsidR="00C554ED" w:rsidRDefault="00C554ED" w:rsidP="00C554ED">
      <w:pPr>
        <w:pStyle w:val="01bulletnospaceafter"/>
      </w:pPr>
      <w:r w:rsidRPr="00E70E44">
        <w:t>Copies of questions to consider for each participant</w:t>
      </w:r>
    </w:p>
    <w:p w:rsidR="00C554ED" w:rsidRDefault="00C554ED" w:rsidP="00C554ED">
      <w:pPr>
        <w:pStyle w:val="01bulletnospaceafter"/>
      </w:pPr>
      <w:r w:rsidRPr="00E70E44">
        <w:t>Flipchart paper</w:t>
      </w:r>
    </w:p>
    <w:p w:rsidR="00C554ED" w:rsidRDefault="00C554ED" w:rsidP="00C554ED">
      <w:pPr>
        <w:pStyle w:val="01bullet"/>
      </w:pPr>
      <w:r w:rsidRPr="00E70E44">
        <w:t>Markers</w:t>
      </w:r>
    </w:p>
    <w:p w:rsidR="00C554ED" w:rsidRPr="001F5EE2" w:rsidRDefault="00C554ED" w:rsidP="00C554ED">
      <w:pPr>
        <w:pStyle w:val="MainBodyText"/>
        <w:spacing w:after="0"/>
        <w:rPr>
          <w:b/>
        </w:rPr>
      </w:pPr>
      <w:r w:rsidRPr="001F5EE2">
        <w:rPr>
          <w:b/>
        </w:rPr>
        <w:t>Exercise notes:</w:t>
      </w:r>
    </w:p>
    <w:p w:rsidR="00C554ED" w:rsidRDefault="00C554ED" w:rsidP="00C554ED">
      <w:pPr>
        <w:pStyle w:val="01bulletnospaceafter"/>
      </w:pPr>
      <w:r w:rsidRPr="00E70E44">
        <w:t xml:space="preserve">A great deal will depend on context and evidence to consider for each of the </w:t>
      </w:r>
      <w:r>
        <w:t>five</w:t>
      </w:r>
      <w:r w:rsidRPr="00E70E44">
        <w:t xml:space="preserve"> questions</w:t>
      </w:r>
      <w:r>
        <w:t>.</w:t>
      </w:r>
    </w:p>
    <w:p w:rsidR="00C554ED" w:rsidRDefault="00C554ED" w:rsidP="00C554ED">
      <w:pPr>
        <w:pStyle w:val="01bulletnospaceafter"/>
      </w:pPr>
      <w:r w:rsidRPr="00E70E44">
        <w:t>It will be crit</w:t>
      </w:r>
      <w:r>
        <w:t>ical for</w:t>
      </w:r>
      <w:r w:rsidRPr="00E70E44">
        <w:t xml:space="preserve"> participants to</w:t>
      </w:r>
      <w:r>
        <w:t xml:space="preserve"> bring information about their broader environment to </w:t>
      </w:r>
      <w:r w:rsidRPr="00E70E44">
        <w:t>consider.</w:t>
      </w:r>
      <w:r>
        <w:t xml:space="preserve"> </w:t>
      </w:r>
      <w:r w:rsidRPr="00E70E44">
        <w:t>For example: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902C16">
        <w:t xml:space="preserve">Public statements from policymakers about aspirations for the state (e.g., </w:t>
      </w:r>
      <w:r>
        <w:t xml:space="preserve">the </w:t>
      </w:r>
      <w:r w:rsidRPr="00902C16">
        <w:t>governor’s economic development agenda)</w:t>
      </w:r>
      <w:r>
        <w:t>;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Strategic plans or visions developed for the state for college and career readiness in general and/or science in particular</w:t>
      </w:r>
      <w:r>
        <w:t>;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Studies and/or other research on the economic or business landscape in your state regard</w:t>
      </w:r>
      <w:r>
        <w:t>ing</w:t>
      </w:r>
      <w:r w:rsidRPr="00E70E44">
        <w:t xml:space="preserve"> STEM skills, current science standards and practices, etc.</w:t>
      </w:r>
      <w:r>
        <w:t>;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>
        <w:t>State-specific STEM plans; and</w:t>
      </w:r>
    </w:p>
    <w:p w:rsidR="00C554ED" w:rsidRDefault="00C554ED" w:rsidP="00C554ED">
      <w:pPr>
        <w:pStyle w:val="02dashnospaceafter"/>
        <w:numPr>
          <w:ilvl w:val="1"/>
          <w:numId w:val="1"/>
        </w:numPr>
        <w:ind w:left="648" w:hanging="288"/>
      </w:pPr>
      <w:r w:rsidRPr="00E70E44">
        <w:t>Documentation on the NGSS and the conceptual shifts</w:t>
      </w:r>
      <w:r>
        <w:t>.</w:t>
      </w:r>
    </w:p>
    <w:p w:rsidR="00C554ED" w:rsidRDefault="00C554ED" w:rsidP="00C554ED">
      <w:pPr>
        <w:pStyle w:val="01bulletnospaceafter"/>
      </w:pPr>
      <w:r>
        <w:t>Consider</w:t>
      </w:r>
      <w:r w:rsidRPr="00E70E44">
        <w:t xml:space="preserve"> split</w:t>
      </w:r>
      <w:r>
        <w:t>ting</w:t>
      </w:r>
      <w:r w:rsidRPr="00E70E44">
        <w:t xml:space="preserve"> the team into groups to consider the f</w:t>
      </w:r>
      <w:r>
        <w:t>ive</w:t>
      </w:r>
      <w:r w:rsidRPr="00E70E44">
        <w:t xml:space="preserve"> questions</w:t>
      </w:r>
      <w:r>
        <w:t>, and have the groups compare answers.</w:t>
      </w:r>
    </w:p>
    <w:p w:rsidR="00C554ED" w:rsidRPr="001F5EE2" w:rsidRDefault="00C554ED" w:rsidP="00C554ED">
      <w:pPr>
        <w:pStyle w:val="01bullet"/>
      </w:pPr>
      <w:r>
        <w:t>Consider</w:t>
      </w:r>
      <w:r w:rsidRPr="00E70E44">
        <w:t xml:space="preserve"> assign</w:t>
      </w:r>
      <w:r>
        <w:t>ing</w:t>
      </w:r>
      <w:r w:rsidRPr="00E70E44">
        <w:t xml:space="preserve"> the writing of </w:t>
      </w:r>
      <w:r w:rsidRPr="00902C16">
        <w:rPr>
          <w:rFonts w:cs="Calibri"/>
        </w:rPr>
        <w:t>“</w:t>
      </w:r>
      <w:r w:rsidRPr="00E70E44">
        <w:t>concise answer” statements to one person or a smaller team after the exercise is completed and general agreement is reached</w:t>
      </w:r>
      <w:r>
        <w:t>.</w:t>
      </w:r>
    </w:p>
    <w:p w:rsidR="00C554ED" w:rsidRPr="001F5EE2" w:rsidRDefault="00C554ED" w:rsidP="00C554ED">
      <w:pPr>
        <w:pStyle w:val="MainBodyText"/>
        <w:rPr>
          <w:b/>
        </w:rPr>
      </w:pPr>
      <w:bookmarkStart w:id="1" w:name="_GoBack"/>
      <w:bookmarkEnd w:id="1"/>
      <w:r>
        <w:br w:type="page"/>
      </w:r>
      <w:r w:rsidRPr="001F5EE2">
        <w:rPr>
          <w:b/>
        </w:rPr>
        <w:lastRenderedPageBreak/>
        <w:t xml:space="preserve">Template for Exercise </w:t>
      </w:r>
      <w:r>
        <w:rPr>
          <w:b/>
        </w:rPr>
        <w:t>4</w:t>
      </w:r>
      <w:r w:rsidRPr="001F5EE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554ED" w:rsidRPr="00E02068" w:rsidTr="00B66EF8">
        <w:tc>
          <w:tcPr>
            <w:tcW w:w="235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C554ED" w:rsidRPr="001F5EE2" w:rsidRDefault="00C554E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1F5EE2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91B2"/>
          </w:tcPr>
          <w:p w:rsidR="00C554ED" w:rsidRPr="001F5EE2" w:rsidRDefault="00C554ED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1F5EE2">
              <w:rPr>
                <w:b/>
                <w:color w:val="FFFFFF" w:themeColor="background1"/>
              </w:rPr>
              <w:t>Potential Answers</w:t>
            </w:r>
          </w:p>
        </w:tc>
      </w:tr>
      <w:tr w:rsidR="00C554ED" w:rsidRPr="00E02068" w:rsidTr="00B66EF8">
        <w:trPr>
          <w:trHeight w:val="1682"/>
        </w:trPr>
        <w:tc>
          <w:tcPr>
            <w:tcW w:w="2358" w:type="dxa"/>
            <w:tcBorders>
              <w:top w:val="single" w:sz="4" w:space="0" w:color="FFFFFF" w:themeColor="background1"/>
            </w:tcBorders>
          </w:tcPr>
          <w:p w:rsidR="00C554ED" w:rsidRPr="00E02068" w:rsidRDefault="00C554ED" w:rsidP="00B66EF8">
            <w:pPr>
              <w:pStyle w:val="Table-MainBodyText"/>
              <w:spacing w:before="120"/>
            </w:pPr>
            <w:r w:rsidRPr="00E02068">
              <w:t>What are we trying to accomplish for our students and why?</w:t>
            </w: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</w:tc>
        <w:tc>
          <w:tcPr>
            <w:tcW w:w="7218" w:type="dxa"/>
            <w:tcBorders>
              <w:top w:val="single" w:sz="4" w:space="0" w:color="FFFFFF" w:themeColor="background1"/>
            </w:tcBorders>
          </w:tcPr>
          <w:p w:rsidR="00C554ED" w:rsidRDefault="00C554ED" w:rsidP="00B66EF8">
            <w:pPr>
              <w:pStyle w:val="Table-MainBodyText"/>
            </w:pPr>
          </w:p>
        </w:tc>
      </w:tr>
      <w:tr w:rsidR="00C554ED" w:rsidRPr="00E02068" w:rsidTr="00B66EF8">
        <w:tc>
          <w:tcPr>
            <w:tcW w:w="2358" w:type="dxa"/>
          </w:tcPr>
          <w:p w:rsidR="00C554ED" w:rsidRPr="00E02068" w:rsidRDefault="00C554ED" w:rsidP="00B66EF8">
            <w:pPr>
              <w:pStyle w:val="Table-MainBodyText"/>
              <w:spacing w:before="120"/>
            </w:pPr>
            <w:r w:rsidRPr="00E02068">
              <w:t>How will we know that we have done it?</w:t>
            </w: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</w:tc>
        <w:tc>
          <w:tcPr>
            <w:tcW w:w="7218" w:type="dxa"/>
          </w:tcPr>
          <w:p w:rsidR="00C554ED" w:rsidRDefault="00C554ED" w:rsidP="00B66EF8">
            <w:pPr>
              <w:pStyle w:val="Table-MainBodyText"/>
            </w:pPr>
          </w:p>
        </w:tc>
      </w:tr>
      <w:tr w:rsidR="00C554ED" w:rsidRPr="00E02068" w:rsidTr="00B66EF8">
        <w:tc>
          <w:tcPr>
            <w:tcW w:w="2358" w:type="dxa"/>
          </w:tcPr>
          <w:p w:rsidR="00C554ED" w:rsidRPr="00E02068" w:rsidRDefault="00C554ED" w:rsidP="00B66EF8">
            <w:pPr>
              <w:pStyle w:val="Table-MainBodyText"/>
              <w:spacing w:before="120"/>
            </w:pPr>
            <w:r w:rsidRPr="00E02068">
              <w:t>What is holding us back from getting there?</w:t>
            </w: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</w:tc>
        <w:tc>
          <w:tcPr>
            <w:tcW w:w="7218" w:type="dxa"/>
          </w:tcPr>
          <w:p w:rsidR="00C554ED" w:rsidRDefault="00C554ED" w:rsidP="00B66EF8">
            <w:pPr>
              <w:pStyle w:val="Table-MainBodyText"/>
            </w:pPr>
          </w:p>
        </w:tc>
      </w:tr>
      <w:tr w:rsidR="00C554ED" w:rsidRPr="00E02068" w:rsidTr="00B66EF8">
        <w:tc>
          <w:tcPr>
            <w:tcW w:w="2358" w:type="dxa"/>
          </w:tcPr>
          <w:p w:rsidR="00C554ED" w:rsidRPr="00E02068" w:rsidRDefault="00C554ED" w:rsidP="00B66EF8">
            <w:pPr>
              <w:pStyle w:val="Table-MainBodyText"/>
              <w:spacing w:before="120"/>
            </w:pPr>
            <w:r w:rsidRPr="00E02068">
              <w:t>Why and how are the NGSS essential to our success?</w:t>
            </w: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  <w:p w:rsidR="00C554ED" w:rsidRDefault="00C554ED" w:rsidP="00B66EF8">
            <w:pPr>
              <w:pStyle w:val="Table-MainBodyText"/>
              <w:spacing w:before="120"/>
            </w:pPr>
          </w:p>
        </w:tc>
        <w:tc>
          <w:tcPr>
            <w:tcW w:w="7218" w:type="dxa"/>
          </w:tcPr>
          <w:p w:rsidR="00C554ED" w:rsidRDefault="00C554ED" w:rsidP="00B66EF8">
            <w:pPr>
              <w:pStyle w:val="Table-MainBodyText"/>
            </w:pPr>
          </w:p>
        </w:tc>
      </w:tr>
      <w:tr w:rsidR="00C554ED" w:rsidRPr="00E02068" w:rsidTr="00B66EF8">
        <w:tc>
          <w:tcPr>
            <w:tcW w:w="2358" w:type="dxa"/>
          </w:tcPr>
          <w:p w:rsidR="00C554ED" w:rsidRPr="00E02068" w:rsidRDefault="00C554ED" w:rsidP="00B66EF8">
            <w:pPr>
              <w:pStyle w:val="Level1SquareBullet"/>
              <w:spacing w:before="120"/>
            </w:pPr>
            <w:r>
              <w:t>How do the NGSS fit into our overall STEM agenda and more broadly the economic development and growth agenda for our state?</w:t>
            </w:r>
          </w:p>
        </w:tc>
        <w:tc>
          <w:tcPr>
            <w:tcW w:w="7218" w:type="dxa"/>
          </w:tcPr>
          <w:p w:rsidR="00C554ED" w:rsidRDefault="00C554ED" w:rsidP="00B66EF8">
            <w:pPr>
              <w:pStyle w:val="Table-MainBodyText"/>
            </w:pPr>
          </w:p>
        </w:tc>
      </w:tr>
    </w:tbl>
    <w:p w:rsidR="00093756" w:rsidRPr="009E3541" w:rsidRDefault="00093756" w:rsidP="00C554ED"/>
    <w:sectPr w:rsidR="00093756" w:rsidRPr="009E3541" w:rsidSect="002D444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36" w:right="1440" w:bottom="1440" w:left="1440" w:header="720" w:footer="720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CF83711" wp14:editId="696565BC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71FCBFFA" wp14:editId="085DBC21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2D444C">
          <w:t>29</w:t>
        </w:r>
      </w:p>
    </w:sdtContent>
  </w:sdt>
  <w:p w:rsidR="004F4825" w:rsidRPr="004F4825" w:rsidRDefault="004F4825" w:rsidP="004F4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145641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44C" w:rsidRPr="00771C72" w:rsidRDefault="002D444C" w:rsidP="002D444C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6CC0BE68" wp14:editId="3955965D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1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3360" behindDoc="0" locked="0" layoutInCell="1" allowOverlap="1" wp14:anchorId="23764DEC" wp14:editId="0C980BF0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2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t>28</w:t>
        </w:r>
      </w:p>
    </w:sdtContent>
  </w:sdt>
  <w:p w:rsidR="002D444C" w:rsidRDefault="002D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C" w:rsidRDefault="002D444C" w:rsidP="002D444C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2D444C"/>
    <w:rsid w:val="004F4825"/>
    <w:rsid w:val="009E3541"/>
    <w:rsid w:val="00A65B9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8E5F-B8C6-414C-9398-D6D04211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BC92FFB7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2013-03-05T22:21:00Z</dcterms:created>
  <dcterms:modified xsi:type="dcterms:W3CDTF">2013-03-05T23:24:00Z</dcterms:modified>
</cp:coreProperties>
</file>